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9E744" w14:textId="77777777" w:rsidR="006B52BC" w:rsidRDefault="003A564C" w:rsidP="003A564C">
      <w:pPr>
        <w:pStyle w:val="Heading1"/>
      </w:pPr>
      <w:bookmarkStart w:id="0" w:name="_GoBack"/>
      <w:bookmarkEnd w:id="0"/>
      <w:r>
        <w:t xml:space="preserve">Nota </w:t>
      </w:r>
      <w:r w:rsidR="00EA5B75">
        <w:t>aanpassing gebruiksplan Maranathakerk Lunteren</w:t>
      </w:r>
    </w:p>
    <w:p w14:paraId="4A89D7F2" w14:textId="77777777" w:rsidR="003A564C" w:rsidRDefault="003A564C" w:rsidP="003A564C">
      <w:pPr>
        <w:pStyle w:val="Heading2"/>
      </w:pPr>
    </w:p>
    <w:p w14:paraId="252E3A41" w14:textId="77777777" w:rsidR="003A564C" w:rsidRDefault="003A564C" w:rsidP="003A564C">
      <w:pPr>
        <w:pStyle w:val="Heading2"/>
      </w:pPr>
      <w:r>
        <w:t>Van: tijdelijke commissie Kerkzijn in Corona tijd</w:t>
      </w:r>
    </w:p>
    <w:p w14:paraId="797D9332" w14:textId="77777777" w:rsidR="003A564C" w:rsidRDefault="003A564C" w:rsidP="003A564C">
      <w:pPr>
        <w:pStyle w:val="Heading2"/>
      </w:pPr>
      <w:r>
        <w:t>Datum: [] juli 2020</w:t>
      </w:r>
    </w:p>
    <w:p w14:paraId="6184DF38" w14:textId="77777777" w:rsidR="003A564C" w:rsidRDefault="003A564C" w:rsidP="003A564C">
      <w:pPr>
        <w:pStyle w:val="Heading2"/>
      </w:pPr>
      <w:r>
        <w:t>Aan: Kerkenraad</w:t>
      </w:r>
    </w:p>
    <w:p w14:paraId="41746380" w14:textId="77777777" w:rsidR="003A564C" w:rsidRDefault="003A564C" w:rsidP="003A564C">
      <w:pPr>
        <w:pStyle w:val="Heading2"/>
      </w:pPr>
      <w:r>
        <w:t>Verzoek: Besluit tot aanpassing van het gebruiksplan</w:t>
      </w:r>
    </w:p>
    <w:p w14:paraId="2919FE84" w14:textId="77777777" w:rsidR="003A564C" w:rsidRDefault="003A564C" w:rsidP="003A564C"/>
    <w:p w14:paraId="6545DFB3" w14:textId="77777777" w:rsidR="003A564C" w:rsidRPr="003A564C" w:rsidRDefault="003A564C" w:rsidP="003A564C">
      <w:pPr>
        <w:pStyle w:val="Heading2"/>
      </w:pPr>
      <w:r>
        <w:t>Aanleiding</w:t>
      </w:r>
    </w:p>
    <w:p w14:paraId="44A3B663" w14:textId="495F3859" w:rsidR="003A564C" w:rsidRDefault="003A564C" w:rsidP="003A564C">
      <w:r>
        <w:t>Op 1 juli 2020 is in de kerkenraadsvergadering het gebruiksplan voor het kerkgebouw van de Maranathakerk goed</w:t>
      </w:r>
      <w:r w:rsidR="0056487C">
        <w:t xml:space="preserve"> </w:t>
      </w:r>
      <w:r>
        <w:t>gekeurd. In dit gebruiksplan is onder meer opgenomen dat er tot nader order niet zal worden gezongen in de kerk gelet op de onduidelijkheden met betrekking tot het besmettingsrisico. Op 7 juli jl. heeft de PKN een nieuw protocol met betrekking tot zingen tijdens de kerkdiensten gepubliceerd. In deze nota doet de commissie een voorstel aan de kerkenraad hoe het gebruiksplan aangepast zou kunnen worden op basis van dit nieuwe protocol.</w:t>
      </w:r>
    </w:p>
    <w:p w14:paraId="5798BE11" w14:textId="77777777" w:rsidR="00EA5B75" w:rsidRDefault="00EA5B75" w:rsidP="003A564C">
      <w:r>
        <w:t xml:space="preserve">Daarnaast is in het gebruiksplan uitgegaan van </w:t>
      </w:r>
      <w:r w:rsidR="006314C6">
        <w:t xml:space="preserve">een maximaal aantal bezoekers van 100. Bij gebruik van de </w:t>
      </w:r>
      <w:proofErr w:type="spellStart"/>
      <w:r w:rsidR="006314C6">
        <w:t>zijzaal</w:t>
      </w:r>
      <w:proofErr w:type="spellEnd"/>
      <w:r w:rsidR="006314C6">
        <w:t xml:space="preserve"> en het balkon is een groter aantal bezoekers mogelijk [nader te bepalen hoeveel]. In deze nota wordt tevens voorgesteld om het maximaal aantal bezoekers in het gebruiksplan te verhogen op basis van de capaciteit wanneer ook de </w:t>
      </w:r>
      <w:proofErr w:type="spellStart"/>
      <w:r w:rsidR="006314C6">
        <w:t>zijzaal</w:t>
      </w:r>
      <w:proofErr w:type="spellEnd"/>
      <w:r w:rsidR="006314C6">
        <w:t xml:space="preserve"> en het balkon gebruikt worden.</w:t>
      </w:r>
    </w:p>
    <w:p w14:paraId="19C084AB" w14:textId="77777777" w:rsidR="003A564C" w:rsidRDefault="003A564C" w:rsidP="003A564C"/>
    <w:p w14:paraId="09AE5C95" w14:textId="77777777" w:rsidR="003A564C" w:rsidRDefault="003A564C" w:rsidP="003A564C">
      <w:pPr>
        <w:pStyle w:val="Heading2"/>
      </w:pPr>
      <w:r>
        <w:t>Nieuwe protocol</w:t>
      </w:r>
    </w:p>
    <w:p w14:paraId="0122660C" w14:textId="06F1703D" w:rsidR="003A564C" w:rsidRDefault="003A564C" w:rsidP="003A564C">
      <w:r>
        <w:t xml:space="preserve">Het nieuwe protocol met betrekking tot zingen tijdens kerkdiensten is terug te vinden op </w:t>
      </w:r>
      <w:hyperlink r:id="rId8" w:history="1">
        <w:r w:rsidRPr="004F0032">
          <w:rPr>
            <w:rStyle w:val="Hyperlink"/>
          </w:rPr>
          <w:t>www.pkn.nl</w:t>
        </w:r>
      </w:hyperlink>
      <w:r>
        <w:t>. In dit protocol wordt</w:t>
      </w:r>
      <w:r w:rsidR="0056487C">
        <w:t>,</w:t>
      </w:r>
      <w:r>
        <w:t xml:space="preserve"> samengevat</w:t>
      </w:r>
      <w:r w:rsidR="0056487C">
        <w:t>,</w:t>
      </w:r>
      <w:r>
        <w:t xml:space="preserve"> gesteld dat</w:t>
      </w:r>
      <w:r w:rsidR="00731693">
        <w:t xml:space="preserve"> zingen in kerkdiensten mogelijk is onder de volgende condities:</w:t>
      </w:r>
    </w:p>
    <w:p w14:paraId="1FB18A64" w14:textId="7222B6B0" w:rsidR="00731693" w:rsidRDefault="00731693" w:rsidP="00731693">
      <w:pPr>
        <w:pStyle w:val="ListParagraph"/>
        <w:numPr>
          <w:ilvl w:val="0"/>
          <w:numId w:val="1"/>
        </w:numPr>
      </w:pPr>
      <w:r>
        <w:t>Gezondheidscheck bezoekers (triage)</w:t>
      </w:r>
      <w:r w:rsidR="0056487C">
        <w:t>.</w:t>
      </w:r>
    </w:p>
    <w:p w14:paraId="7916E25C" w14:textId="77777777" w:rsidR="00731693" w:rsidRDefault="00731693" w:rsidP="00731693">
      <w:pPr>
        <w:pStyle w:val="ListParagraph"/>
        <w:numPr>
          <w:ilvl w:val="0"/>
          <w:numId w:val="1"/>
        </w:numPr>
      </w:pPr>
      <w:r>
        <w:t>Registratie van kerkgangers is verplicht. Ook bij diensten met minder dan 100 bezoekers binnen en meer dan 250 bezoekers in openluchtdiensten.</w:t>
      </w:r>
    </w:p>
    <w:p w14:paraId="7DF6EC6D" w14:textId="77777777" w:rsidR="00731693" w:rsidRDefault="00731693" w:rsidP="00731693">
      <w:pPr>
        <w:pStyle w:val="ListParagraph"/>
        <w:numPr>
          <w:ilvl w:val="0"/>
          <w:numId w:val="1"/>
        </w:numPr>
      </w:pPr>
      <w:r>
        <w:t>Tussen de kerkgangers is een minimale afstand van 1,5 meter, bij voorkeur in zigzag-opstelling. Dat wil zeggen dat mensen niet recht achter elkaar zitten.</w:t>
      </w:r>
    </w:p>
    <w:p w14:paraId="04D903B8" w14:textId="77777777" w:rsidR="00731693" w:rsidRDefault="00731693" w:rsidP="00731693">
      <w:pPr>
        <w:pStyle w:val="ListParagraph"/>
        <w:numPr>
          <w:ilvl w:val="0"/>
          <w:numId w:val="1"/>
        </w:numPr>
      </w:pPr>
      <w:r>
        <w:t>Goede ventilatie van de ruimten waarin wordt gezongen is van wezenlijk belang. Ventileer de ruimte waar gezamenlijk wordt gezongen 24 uur per dag.</w:t>
      </w:r>
    </w:p>
    <w:p w14:paraId="14704F89" w14:textId="776B8037" w:rsidR="00731693" w:rsidRDefault="00731693" w:rsidP="00731693">
      <w:pPr>
        <w:pStyle w:val="ListParagraph"/>
        <w:numPr>
          <w:ilvl w:val="0"/>
          <w:numId w:val="1"/>
        </w:numPr>
      </w:pPr>
      <w:r>
        <w:t>Zorg ervoor dat de ruimte geregeld en afdoende wordt gelucht</w:t>
      </w:r>
      <w:r w:rsidR="0056487C">
        <w:t>.</w:t>
      </w:r>
    </w:p>
    <w:p w14:paraId="33A7FC42" w14:textId="77777777" w:rsidR="00731693" w:rsidRDefault="00731693" w:rsidP="00731693"/>
    <w:p w14:paraId="4E854060" w14:textId="77777777" w:rsidR="00731693" w:rsidRDefault="00731693" w:rsidP="00731693">
      <w:r>
        <w:t xml:space="preserve">De PKN heeft voorts een rekentool beschikbaar gesteld om voor de specifieke situatie van ons kerkgebouw te kunnen bepalen of en op welke manier zingen verantwoord is. Doordat wij in de gelukkige omstandigheid zijn dat de kerk is uitgerust met een ventilatiesysteem met een stevige capaciteit, </w:t>
      </w:r>
      <w:r w:rsidR="00501399">
        <w:t>biedt dit mogelijkheden.</w:t>
      </w:r>
    </w:p>
    <w:p w14:paraId="690378E4" w14:textId="77777777" w:rsidR="00501399" w:rsidRDefault="00501399" w:rsidP="00731693"/>
    <w:p w14:paraId="4541B0BF" w14:textId="4EA6A001" w:rsidR="003460E1" w:rsidRDefault="0039411F" w:rsidP="00731693">
      <w:r>
        <w:t xml:space="preserve">Afhankelijk van het aantal aanwezigen en het aantal minuten dat gezongen wordt zal de stand van </w:t>
      </w:r>
      <w:r w:rsidR="0056487C">
        <w:t xml:space="preserve">de </w:t>
      </w:r>
      <w:r>
        <w:t>ventilator bepaald moeten worden. In onderstaande tabel is dit weergegeven:</w:t>
      </w:r>
    </w:p>
    <w:p w14:paraId="04267B23" w14:textId="77777777" w:rsidR="003460E1" w:rsidRDefault="003460E1">
      <w:r>
        <w:br w:type="page"/>
      </w:r>
    </w:p>
    <w:p w14:paraId="534EA8D5" w14:textId="77777777" w:rsidR="00501399" w:rsidRDefault="00501399" w:rsidP="00731693"/>
    <w:p w14:paraId="0BAFD949" w14:textId="77777777" w:rsidR="0039411F" w:rsidRDefault="003460E1" w:rsidP="00731693">
      <w:r>
        <w:t>Instelling ventilatie (m3/uur) op basis van aantal aanwezigen en aantal minuten zang.</w:t>
      </w:r>
    </w:p>
    <w:p w14:paraId="742F7A31" w14:textId="77777777" w:rsidR="003460E1" w:rsidRDefault="003460E1" w:rsidP="00731693"/>
    <w:tbl>
      <w:tblPr>
        <w:tblW w:w="8680" w:type="dxa"/>
        <w:tblCellMar>
          <w:left w:w="70" w:type="dxa"/>
          <w:right w:w="70" w:type="dxa"/>
        </w:tblCellMar>
        <w:tblLook w:val="04A0" w:firstRow="1" w:lastRow="0" w:firstColumn="1" w:lastColumn="0" w:noHBand="0" w:noVBand="1"/>
      </w:tblPr>
      <w:tblGrid>
        <w:gridCol w:w="447"/>
        <w:gridCol w:w="447"/>
        <w:gridCol w:w="1300"/>
        <w:gridCol w:w="1300"/>
        <w:gridCol w:w="1300"/>
        <w:gridCol w:w="1300"/>
        <w:gridCol w:w="1300"/>
        <w:gridCol w:w="1300"/>
      </w:tblGrid>
      <w:tr w:rsidR="00ED3738" w:rsidRPr="00ED3738" w14:paraId="62BEF991" w14:textId="77777777" w:rsidTr="00ED3738">
        <w:trPr>
          <w:trHeight w:val="320"/>
        </w:trPr>
        <w:tc>
          <w:tcPr>
            <w:tcW w:w="440" w:type="dxa"/>
            <w:tcBorders>
              <w:top w:val="nil"/>
              <w:left w:val="nil"/>
              <w:bottom w:val="nil"/>
              <w:right w:val="nil"/>
            </w:tcBorders>
            <w:shd w:val="clear" w:color="000000" w:fill="D9D9D9"/>
            <w:noWrap/>
            <w:vAlign w:val="bottom"/>
            <w:hideMark/>
          </w:tcPr>
          <w:p w14:paraId="5C6F9E3D" w14:textId="77777777" w:rsidR="00ED3738" w:rsidRPr="00ED3738" w:rsidRDefault="00ED3738" w:rsidP="00ED3738">
            <w:pPr>
              <w:rPr>
                <w:rFonts w:ascii="Calibri" w:eastAsia="Times New Roman" w:hAnsi="Calibri" w:cs="Times New Roman"/>
                <w:color w:val="000000"/>
                <w:lang w:eastAsia="nl-NL"/>
              </w:rPr>
            </w:pPr>
            <w:r w:rsidRPr="00ED3738">
              <w:rPr>
                <w:rFonts w:ascii="Calibri" w:eastAsia="Times New Roman" w:hAnsi="Calibri" w:cs="Times New Roman"/>
                <w:color w:val="000000"/>
                <w:lang w:eastAsia="nl-NL"/>
              </w:rPr>
              <w:t> </w:t>
            </w:r>
          </w:p>
        </w:tc>
        <w:tc>
          <w:tcPr>
            <w:tcW w:w="440" w:type="dxa"/>
            <w:tcBorders>
              <w:top w:val="nil"/>
              <w:left w:val="nil"/>
              <w:bottom w:val="nil"/>
              <w:right w:val="nil"/>
            </w:tcBorders>
            <w:shd w:val="clear" w:color="000000" w:fill="D9D9D9"/>
            <w:noWrap/>
            <w:vAlign w:val="bottom"/>
            <w:hideMark/>
          </w:tcPr>
          <w:p w14:paraId="41166E7D" w14:textId="77777777" w:rsidR="00ED3738" w:rsidRPr="00ED3738" w:rsidRDefault="00ED3738" w:rsidP="00ED3738">
            <w:pPr>
              <w:rPr>
                <w:rFonts w:ascii="Calibri" w:eastAsia="Times New Roman" w:hAnsi="Calibri" w:cs="Times New Roman"/>
                <w:color w:val="000000"/>
                <w:lang w:eastAsia="nl-NL"/>
              </w:rPr>
            </w:pPr>
            <w:r w:rsidRPr="00ED3738">
              <w:rPr>
                <w:rFonts w:ascii="Calibri" w:eastAsia="Times New Roman" w:hAnsi="Calibri" w:cs="Times New Roman"/>
                <w:color w:val="000000"/>
                <w:lang w:eastAsia="nl-NL"/>
              </w:rPr>
              <w:t> </w:t>
            </w:r>
          </w:p>
        </w:tc>
        <w:tc>
          <w:tcPr>
            <w:tcW w:w="7800" w:type="dxa"/>
            <w:gridSpan w:val="6"/>
            <w:tcBorders>
              <w:top w:val="nil"/>
              <w:left w:val="nil"/>
              <w:bottom w:val="single" w:sz="4" w:space="0" w:color="auto"/>
              <w:right w:val="nil"/>
            </w:tcBorders>
            <w:shd w:val="clear" w:color="000000" w:fill="5B9BD5"/>
            <w:noWrap/>
            <w:vAlign w:val="bottom"/>
            <w:hideMark/>
          </w:tcPr>
          <w:p w14:paraId="14999392" w14:textId="77777777" w:rsidR="00ED3738" w:rsidRPr="00ED3738" w:rsidRDefault="00ED3738" w:rsidP="00ED3738">
            <w:pPr>
              <w:jc w:val="center"/>
              <w:rPr>
                <w:rFonts w:ascii="Calibri" w:eastAsia="Times New Roman" w:hAnsi="Calibri" w:cs="Times New Roman"/>
                <w:color w:val="000000"/>
                <w:lang w:eastAsia="nl-NL"/>
              </w:rPr>
            </w:pPr>
            <w:r w:rsidRPr="00ED3738">
              <w:rPr>
                <w:rFonts w:ascii="Calibri" w:eastAsia="Times New Roman" w:hAnsi="Calibri" w:cs="Times New Roman"/>
                <w:color w:val="000000"/>
                <w:lang w:eastAsia="nl-NL"/>
              </w:rPr>
              <w:t>Aantal aanwezigen</w:t>
            </w:r>
          </w:p>
        </w:tc>
      </w:tr>
      <w:tr w:rsidR="00ED3738" w:rsidRPr="00ED3738" w14:paraId="7C0EBFC4" w14:textId="77777777" w:rsidTr="00ED3738">
        <w:trPr>
          <w:trHeight w:val="320"/>
        </w:trPr>
        <w:tc>
          <w:tcPr>
            <w:tcW w:w="440" w:type="dxa"/>
            <w:tcBorders>
              <w:top w:val="nil"/>
              <w:left w:val="nil"/>
              <w:bottom w:val="nil"/>
              <w:right w:val="nil"/>
            </w:tcBorders>
            <w:shd w:val="clear" w:color="000000" w:fill="D9D9D9"/>
            <w:noWrap/>
            <w:vAlign w:val="bottom"/>
            <w:hideMark/>
          </w:tcPr>
          <w:p w14:paraId="53790BFD" w14:textId="77777777" w:rsidR="00ED3738" w:rsidRPr="00ED3738" w:rsidRDefault="00ED3738" w:rsidP="00ED3738">
            <w:pPr>
              <w:rPr>
                <w:rFonts w:ascii="Calibri" w:eastAsia="Times New Roman" w:hAnsi="Calibri" w:cs="Times New Roman"/>
                <w:color w:val="000000"/>
                <w:lang w:eastAsia="nl-NL"/>
              </w:rPr>
            </w:pPr>
            <w:r w:rsidRPr="00ED3738">
              <w:rPr>
                <w:rFonts w:ascii="Calibri" w:eastAsia="Times New Roman" w:hAnsi="Calibri" w:cs="Times New Roman"/>
                <w:color w:val="000000"/>
                <w:lang w:eastAsia="nl-NL"/>
              </w:rPr>
              <w:t> </w:t>
            </w:r>
          </w:p>
        </w:tc>
        <w:tc>
          <w:tcPr>
            <w:tcW w:w="440" w:type="dxa"/>
            <w:tcBorders>
              <w:top w:val="nil"/>
              <w:left w:val="nil"/>
              <w:bottom w:val="nil"/>
              <w:right w:val="nil"/>
            </w:tcBorders>
            <w:shd w:val="clear" w:color="000000" w:fill="D9D9D9"/>
            <w:noWrap/>
            <w:textDirection w:val="btLr"/>
            <w:vAlign w:val="bottom"/>
            <w:hideMark/>
          </w:tcPr>
          <w:p w14:paraId="65CDBA5B" w14:textId="77777777" w:rsidR="00ED3738" w:rsidRPr="00ED3738" w:rsidRDefault="00ED3738" w:rsidP="00ED3738">
            <w:pPr>
              <w:jc w:val="center"/>
              <w:rPr>
                <w:rFonts w:ascii="Calibri" w:eastAsia="Times New Roman" w:hAnsi="Calibri" w:cs="Times New Roman"/>
                <w:color w:val="000000"/>
                <w:lang w:eastAsia="nl-NL"/>
              </w:rPr>
            </w:pPr>
            <w:r w:rsidRPr="00ED3738">
              <w:rPr>
                <w:rFonts w:ascii="Calibri" w:eastAsia="Times New Roman" w:hAnsi="Calibri" w:cs="Times New Roman"/>
                <w:color w:val="000000"/>
                <w:lang w:eastAsia="nl-NL"/>
              </w:rPr>
              <w:t> </w:t>
            </w:r>
          </w:p>
        </w:tc>
        <w:tc>
          <w:tcPr>
            <w:tcW w:w="1300" w:type="dxa"/>
            <w:tcBorders>
              <w:top w:val="nil"/>
              <w:left w:val="nil"/>
              <w:bottom w:val="single" w:sz="4" w:space="0" w:color="auto"/>
              <w:right w:val="single" w:sz="4" w:space="0" w:color="auto"/>
            </w:tcBorders>
            <w:shd w:val="clear" w:color="000000" w:fill="5B9BD5"/>
            <w:noWrap/>
            <w:vAlign w:val="bottom"/>
            <w:hideMark/>
          </w:tcPr>
          <w:p w14:paraId="20731FE9" w14:textId="77777777" w:rsidR="00ED3738" w:rsidRPr="00ED3738" w:rsidRDefault="00ED3738" w:rsidP="00ED3738">
            <w:pPr>
              <w:jc w:val="right"/>
              <w:rPr>
                <w:rFonts w:ascii="Calibri" w:eastAsia="Times New Roman" w:hAnsi="Calibri" w:cs="Times New Roman"/>
                <w:color w:val="000000"/>
                <w:lang w:eastAsia="nl-NL"/>
              </w:rPr>
            </w:pPr>
            <w:r w:rsidRPr="00ED3738">
              <w:rPr>
                <w:rFonts w:ascii="Calibri" w:eastAsia="Times New Roman" w:hAnsi="Calibri" w:cs="Times New Roman"/>
                <w:color w:val="000000"/>
                <w:lang w:eastAsia="nl-NL"/>
              </w:rPr>
              <w:t>100</w:t>
            </w:r>
          </w:p>
        </w:tc>
        <w:tc>
          <w:tcPr>
            <w:tcW w:w="1300" w:type="dxa"/>
            <w:tcBorders>
              <w:top w:val="nil"/>
              <w:left w:val="nil"/>
              <w:bottom w:val="single" w:sz="4" w:space="0" w:color="auto"/>
              <w:right w:val="single" w:sz="4" w:space="0" w:color="auto"/>
            </w:tcBorders>
            <w:shd w:val="clear" w:color="000000" w:fill="5B9BD5"/>
            <w:noWrap/>
            <w:vAlign w:val="bottom"/>
            <w:hideMark/>
          </w:tcPr>
          <w:p w14:paraId="7B9BE1DE" w14:textId="77777777" w:rsidR="00ED3738" w:rsidRPr="00ED3738" w:rsidRDefault="00ED3738" w:rsidP="00ED3738">
            <w:pPr>
              <w:jc w:val="right"/>
              <w:rPr>
                <w:rFonts w:ascii="Calibri" w:eastAsia="Times New Roman" w:hAnsi="Calibri" w:cs="Times New Roman"/>
                <w:color w:val="000000"/>
                <w:lang w:eastAsia="nl-NL"/>
              </w:rPr>
            </w:pPr>
            <w:r w:rsidRPr="00ED3738">
              <w:rPr>
                <w:rFonts w:ascii="Calibri" w:eastAsia="Times New Roman" w:hAnsi="Calibri" w:cs="Times New Roman"/>
                <w:color w:val="000000"/>
                <w:lang w:eastAsia="nl-NL"/>
              </w:rPr>
              <w:t>110</w:t>
            </w:r>
          </w:p>
        </w:tc>
        <w:tc>
          <w:tcPr>
            <w:tcW w:w="1300" w:type="dxa"/>
            <w:tcBorders>
              <w:top w:val="nil"/>
              <w:left w:val="nil"/>
              <w:bottom w:val="single" w:sz="4" w:space="0" w:color="auto"/>
              <w:right w:val="single" w:sz="4" w:space="0" w:color="auto"/>
            </w:tcBorders>
            <w:shd w:val="clear" w:color="000000" w:fill="5B9BD5"/>
            <w:noWrap/>
            <w:vAlign w:val="bottom"/>
            <w:hideMark/>
          </w:tcPr>
          <w:p w14:paraId="2634F2A4" w14:textId="77777777" w:rsidR="00ED3738" w:rsidRPr="00ED3738" w:rsidRDefault="00ED3738" w:rsidP="00ED3738">
            <w:pPr>
              <w:jc w:val="right"/>
              <w:rPr>
                <w:rFonts w:ascii="Calibri" w:eastAsia="Times New Roman" w:hAnsi="Calibri" w:cs="Times New Roman"/>
                <w:color w:val="000000"/>
                <w:lang w:eastAsia="nl-NL"/>
              </w:rPr>
            </w:pPr>
            <w:r w:rsidRPr="00ED3738">
              <w:rPr>
                <w:rFonts w:ascii="Calibri" w:eastAsia="Times New Roman" w:hAnsi="Calibri" w:cs="Times New Roman"/>
                <w:color w:val="000000"/>
                <w:lang w:eastAsia="nl-NL"/>
              </w:rPr>
              <w:t>120</w:t>
            </w:r>
          </w:p>
        </w:tc>
        <w:tc>
          <w:tcPr>
            <w:tcW w:w="1300" w:type="dxa"/>
            <w:tcBorders>
              <w:top w:val="nil"/>
              <w:left w:val="nil"/>
              <w:bottom w:val="single" w:sz="4" w:space="0" w:color="auto"/>
              <w:right w:val="single" w:sz="4" w:space="0" w:color="auto"/>
            </w:tcBorders>
            <w:shd w:val="clear" w:color="000000" w:fill="5B9BD5"/>
            <w:noWrap/>
            <w:vAlign w:val="bottom"/>
            <w:hideMark/>
          </w:tcPr>
          <w:p w14:paraId="584D541F" w14:textId="77777777" w:rsidR="00ED3738" w:rsidRPr="00ED3738" w:rsidRDefault="00ED3738" w:rsidP="00ED3738">
            <w:pPr>
              <w:jc w:val="right"/>
              <w:rPr>
                <w:rFonts w:ascii="Calibri" w:eastAsia="Times New Roman" w:hAnsi="Calibri" w:cs="Times New Roman"/>
                <w:color w:val="000000"/>
                <w:lang w:eastAsia="nl-NL"/>
              </w:rPr>
            </w:pPr>
            <w:r w:rsidRPr="00ED3738">
              <w:rPr>
                <w:rFonts w:ascii="Calibri" w:eastAsia="Times New Roman" w:hAnsi="Calibri" w:cs="Times New Roman"/>
                <w:color w:val="000000"/>
                <w:lang w:eastAsia="nl-NL"/>
              </w:rPr>
              <w:t>130</w:t>
            </w:r>
          </w:p>
        </w:tc>
        <w:tc>
          <w:tcPr>
            <w:tcW w:w="1300" w:type="dxa"/>
            <w:tcBorders>
              <w:top w:val="nil"/>
              <w:left w:val="nil"/>
              <w:bottom w:val="single" w:sz="4" w:space="0" w:color="auto"/>
              <w:right w:val="single" w:sz="4" w:space="0" w:color="auto"/>
            </w:tcBorders>
            <w:shd w:val="clear" w:color="000000" w:fill="5B9BD5"/>
            <w:noWrap/>
            <w:vAlign w:val="bottom"/>
            <w:hideMark/>
          </w:tcPr>
          <w:p w14:paraId="29A0FB3C" w14:textId="77777777" w:rsidR="00ED3738" w:rsidRPr="00ED3738" w:rsidRDefault="00ED3738" w:rsidP="00ED3738">
            <w:pPr>
              <w:jc w:val="right"/>
              <w:rPr>
                <w:rFonts w:ascii="Calibri" w:eastAsia="Times New Roman" w:hAnsi="Calibri" w:cs="Times New Roman"/>
                <w:color w:val="000000"/>
                <w:lang w:eastAsia="nl-NL"/>
              </w:rPr>
            </w:pPr>
            <w:r w:rsidRPr="00ED3738">
              <w:rPr>
                <w:rFonts w:ascii="Calibri" w:eastAsia="Times New Roman" w:hAnsi="Calibri" w:cs="Times New Roman"/>
                <w:color w:val="000000"/>
                <w:lang w:eastAsia="nl-NL"/>
              </w:rPr>
              <w:t>140</w:t>
            </w:r>
          </w:p>
        </w:tc>
        <w:tc>
          <w:tcPr>
            <w:tcW w:w="1300" w:type="dxa"/>
            <w:tcBorders>
              <w:top w:val="nil"/>
              <w:left w:val="nil"/>
              <w:bottom w:val="single" w:sz="4" w:space="0" w:color="auto"/>
              <w:right w:val="single" w:sz="4" w:space="0" w:color="auto"/>
            </w:tcBorders>
            <w:shd w:val="clear" w:color="000000" w:fill="5B9BD5"/>
            <w:noWrap/>
            <w:vAlign w:val="bottom"/>
            <w:hideMark/>
          </w:tcPr>
          <w:p w14:paraId="1FD2FBB3" w14:textId="77777777" w:rsidR="00ED3738" w:rsidRPr="00ED3738" w:rsidRDefault="00ED3738" w:rsidP="00ED3738">
            <w:pPr>
              <w:jc w:val="right"/>
              <w:rPr>
                <w:rFonts w:ascii="Calibri" w:eastAsia="Times New Roman" w:hAnsi="Calibri" w:cs="Times New Roman"/>
                <w:color w:val="000000"/>
                <w:lang w:eastAsia="nl-NL"/>
              </w:rPr>
            </w:pPr>
            <w:r w:rsidRPr="00ED3738">
              <w:rPr>
                <w:rFonts w:ascii="Calibri" w:eastAsia="Times New Roman" w:hAnsi="Calibri" w:cs="Times New Roman"/>
                <w:color w:val="000000"/>
                <w:lang w:eastAsia="nl-NL"/>
              </w:rPr>
              <w:t>150</w:t>
            </w:r>
          </w:p>
        </w:tc>
      </w:tr>
      <w:tr w:rsidR="00ED3738" w:rsidRPr="00ED3738" w14:paraId="1F0CA6CC" w14:textId="77777777" w:rsidTr="00ED3738">
        <w:trPr>
          <w:trHeight w:val="420"/>
        </w:trPr>
        <w:tc>
          <w:tcPr>
            <w:tcW w:w="440" w:type="dxa"/>
            <w:vMerge w:val="restart"/>
            <w:tcBorders>
              <w:top w:val="nil"/>
              <w:left w:val="nil"/>
              <w:bottom w:val="nil"/>
              <w:right w:val="single" w:sz="4" w:space="0" w:color="auto"/>
            </w:tcBorders>
            <w:shd w:val="clear" w:color="000000" w:fill="5B9BD5"/>
            <w:noWrap/>
            <w:textDirection w:val="btLr"/>
            <w:vAlign w:val="center"/>
            <w:hideMark/>
          </w:tcPr>
          <w:p w14:paraId="5CDFB5D1" w14:textId="77777777" w:rsidR="00ED3738" w:rsidRPr="00ED3738" w:rsidRDefault="00ED3738" w:rsidP="00ED3738">
            <w:pPr>
              <w:jc w:val="center"/>
              <w:rPr>
                <w:rFonts w:ascii="Calibri" w:eastAsia="Times New Roman" w:hAnsi="Calibri" w:cs="Times New Roman"/>
                <w:color w:val="000000"/>
                <w:lang w:eastAsia="nl-NL"/>
              </w:rPr>
            </w:pPr>
            <w:r w:rsidRPr="00ED3738">
              <w:rPr>
                <w:rFonts w:ascii="Calibri" w:eastAsia="Times New Roman" w:hAnsi="Calibri" w:cs="Times New Roman"/>
                <w:color w:val="000000"/>
                <w:lang w:eastAsia="nl-NL"/>
              </w:rPr>
              <w:t>Aantal minuten zang</w:t>
            </w:r>
          </w:p>
        </w:tc>
        <w:tc>
          <w:tcPr>
            <w:tcW w:w="440" w:type="dxa"/>
            <w:tcBorders>
              <w:top w:val="nil"/>
              <w:left w:val="nil"/>
              <w:bottom w:val="single" w:sz="4" w:space="0" w:color="auto"/>
              <w:right w:val="single" w:sz="4" w:space="0" w:color="auto"/>
            </w:tcBorders>
            <w:shd w:val="clear" w:color="000000" w:fill="5B9BD5"/>
            <w:noWrap/>
            <w:vAlign w:val="bottom"/>
            <w:hideMark/>
          </w:tcPr>
          <w:p w14:paraId="0D4EF742" w14:textId="77777777" w:rsidR="00ED3738" w:rsidRPr="00ED3738" w:rsidRDefault="00ED3738" w:rsidP="00ED3738">
            <w:pPr>
              <w:jc w:val="center"/>
              <w:rPr>
                <w:rFonts w:ascii="Calibri" w:eastAsia="Times New Roman" w:hAnsi="Calibri" w:cs="Times New Roman"/>
                <w:color w:val="000000"/>
                <w:lang w:eastAsia="nl-NL"/>
              </w:rPr>
            </w:pPr>
            <w:r w:rsidRPr="00ED3738">
              <w:rPr>
                <w:rFonts w:ascii="Calibri" w:eastAsia="Times New Roman" w:hAnsi="Calibri" w:cs="Times New Roman"/>
                <w:color w:val="000000"/>
                <w:lang w:eastAsia="nl-NL"/>
              </w:rPr>
              <w:t>10</w:t>
            </w:r>
          </w:p>
        </w:tc>
        <w:tc>
          <w:tcPr>
            <w:tcW w:w="1300" w:type="dxa"/>
            <w:tcBorders>
              <w:top w:val="nil"/>
              <w:left w:val="nil"/>
              <w:bottom w:val="single" w:sz="4" w:space="0" w:color="auto"/>
              <w:right w:val="single" w:sz="4" w:space="0" w:color="auto"/>
            </w:tcBorders>
            <w:shd w:val="clear" w:color="000000" w:fill="E7E6E6"/>
            <w:noWrap/>
            <w:vAlign w:val="bottom"/>
            <w:hideMark/>
          </w:tcPr>
          <w:p w14:paraId="29705AC5" w14:textId="77777777" w:rsidR="00ED3738" w:rsidRPr="00ED3738" w:rsidRDefault="00ED3738" w:rsidP="00ED3738">
            <w:pPr>
              <w:jc w:val="right"/>
              <w:rPr>
                <w:rFonts w:ascii="Calibri" w:eastAsia="Times New Roman" w:hAnsi="Calibri" w:cs="Times New Roman"/>
                <w:color w:val="000000"/>
                <w:lang w:eastAsia="nl-NL"/>
              </w:rPr>
            </w:pPr>
            <w:r w:rsidRPr="00ED3738">
              <w:rPr>
                <w:rFonts w:ascii="Calibri" w:eastAsia="Times New Roman" w:hAnsi="Calibri" w:cs="Times New Roman"/>
                <w:color w:val="000000"/>
                <w:lang w:eastAsia="nl-NL"/>
              </w:rPr>
              <w:t>1800</w:t>
            </w:r>
          </w:p>
        </w:tc>
        <w:tc>
          <w:tcPr>
            <w:tcW w:w="1300" w:type="dxa"/>
            <w:tcBorders>
              <w:top w:val="nil"/>
              <w:left w:val="nil"/>
              <w:bottom w:val="single" w:sz="4" w:space="0" w:color="auto"/>
              <w:right w:val="single" w:sz="4" w:space="0" w:color="auto"/>
            </w:tcBorders>
            <w:shd w:val="clear" w:color="000000" w:fill="E7E6E6"/>
            <w:noWrap/>
            <w:vAlign w:val="bottom"/>
            <w:hideMark/>
          </w:tcPr>
          <w:p w14:paraId="56570F75" w14:textId="77777777" w:rsidR="00ED3738" w:rsidRPr="00ED3738" w:rsidRDefault="00ED3738" w:rsidP="00ED3738">
            <w:pPr>
              <w:jc w:val="right"/>
              <w:rPr>
                <w:rFonts w:ascii="Calibri" w:eastAsia="Times New Roman" w:hAnsi="Calibri" w:cs="Times New Roman"/>
                <w:color w:val="000000"/>
                <w:lang w:eastAsia="nl-NL"/>
              </w:rPr>
            </w:pPr>
            <w:r w:rsidRPr="00ED3738">
              <w:rPr>
                <w:rFonts w:ascii="Calibri" w:eastAsia="Times New Roman" w:hAnsi="Calibri" w:cs="Times New Roman"/>
                <w:color w:val="000000"/>
                <w:lang w:eastAsia="nl-NL"/>
              </w:rPr>
              <w:t>2500</w:t>
            </w:r>
          </w:p>
        </w:tc>
        <w:tc>
          <w:tcPr>
            <w:tcW w:w="1300" w:type="dxa"/>
            <w:tcBorders>
              <w:top w:val="nil"/>
              <w:left w:val="nil"/>
              <w:bottom w:val="single" w:sz="4" w:space="0" w:color="auto"/>
              <w:right w:val="single" w:sz="4" w:space="0" w:color="auto"/>
            </w:tcBorders>
            <w:shd w:val="clear" w:color="000000" w:fill="E7E6E6"/>
            <w:noWrap/>
            <w:vAlign w:val="bottom"/>
            <w:hideMark/>
          </w:tcPr>
          <w:p w14:paraId="64F8D7D0" w14:textId="77777777" w:rsidR="00ED3738" w:rsidRPr="00ED3738" w:rsidRDefault="00ED3738" w:rsidP="00ED3738">
            <w:pPr>
              <w:jc w:val="right"/>
              <w:rPr>
                <w:rFonts w:ascii="Calibri" w:eastAsia="Times New Roman" w:hAnsi="Calibri" w:cs="Times New Roman"/>
                <w:color w:val="000000"/>
                <w:lang w:eastAsia="nl-NL"/>
              </w:rPr>
            </w:pPr>
            <w:r w:rsidRPr="00ED3738">
              <w:rPr>
                <w:rFonts w:ascii="Calibri" w:eastAsia="Times New Roman" w:hAnsi="Calibri" w:cs="Times New Roman"/>
                <w:color w:val="000000"/>
                <w:lang w:eastAsia="nl-NL"/>
              </w:rPr>
              <w:t>3000</w:t>
            </w:r>
          </w:p>
        </w:tc>
        <w:tc>
          <w:tcPr>
            <w:tcW w:w="1300" w:type="dxa"/>
            <w:tcBorders>
              <w:top w:val="nil"/>
              <w:left w:val="nil"/>
              <w:bottom w:val="single" w:sz="4" w:space="0" w:color="auto"/>
              <w:right w:val="single" w:sz="4" w:space="0" w:color="auto"/>
            </w:tcBorders>
            <w:shd w:val="clear" w:color="000000" w:fill="E7E6E6"/>
            <w:noWrap/>
            <w:vAlign w:val="bottom"/>
            <w:hideMark/>
          </w:tcPr>
          <w:p w14:paraId="397C3E60" w14:textId="77777777" w:rsidR="00ED3738" w:rsidRPr="00ED3738" w:rsidRDefault="00ED3738" w:rsidP="00ED3738">
            <w:pPr>
              <w:jc w:val="right"/>
              <w:rPr>
                <w:rFonts w:ascii="Calibri" w:eastAsia="Times New Roman" w:hAnsi="Calibri" w:cs="Times New Roman"/>
                <w:color w:val="000000"/>
                <w:lang w:eastAsia="nl-NL"/>
              </w:rPr>
            </w:pPr>
            <w:r w:rsidRPr="00ED3738">
              <w:rPr>
                <w:rFonts w:ascii="Calibri" w:eastAsia="Times New Roman" w:hAnsi="Calibri" w:cs="Times New Roman"/>
                <w:color w:val="000000"/>
                <w:lang w:eastAsia="nl-NL"/>
              </w:rPr>
              <w:t>3400</w:t>
            </w:r>
          </w:p>
        </w:tc>
        <w:tc>
          <w:tcPr>
            <w:tcW w:w="1300" w:type="dxa"/>
            <w:tcBorders>
              <w:top w:val="nil"/>
              <w:left w:val="nil"/>
              <w:bottom w:val="single" w:sz="4" w:space="0" w:color="auto"/>
              <w:right w:val="single" w:sz="4" w:space="0" w:color="auto"/>
            </w:tcBorders>
            <w:shd w:val="clear" w:color="000000" w:fill="E7E6E6"/>
            <w:noWrap/>
            <w:vAlign w:val="bottom"/>
            <w:hideMark/>
          </w:tcPr>
          <w:p w14:paraId="6E71AD5B" w14:textId="77777777" w:rsidR="00ED3738" w:rsidRPr="00ED3738" w:rsidRDefault="00ED3738" w:rsidP="00ED3738">
            <w:pPr>
              <w:jc w:val="right"/>
              <w:rPr>
                <w:rFonts w:ascii="Calibri" w:eastAsia="Times New Roman" w:hAnsi="Calibri" w:cs="Times New Roman"/>
                <w:color w:val="000000"/>
                <w:lang w:eastAsia="nl-NL"/>
              </w:rPr>
            </w:pPr>
            <w:r w:rsidRPr="00ED3738">
              <w:rPr>
                <w:rFonts w:ascii="Calibri" w:eastAsia="Times New Roman" w:hAnsi="Calibri" w:cs="Times New Roman"/>
                <w:color w:val="000000"/>
                <w:lang w:eastAsia="nl-NL"/>
              </w:rPr>
              <w:t>3900</w:t>
            </w:r>
          </w:p>
        </w:tc>
        <w:tc>
          <w:tcPr>
            <w:tcW w:w="1300" w:type="dxa"/>
            <w:tcBorders>
              <w:top w:val="nil"/>
              <w:left w:val="nil"/>
              <w:bottom w:val="single" w:sz="4" w:space="0" w:color="auto"/>
              <w:right w:val="single" w:sz="4" w:space="0" w:color="auto"/>
            </w:tcBorders>
            <w:shd w:val="clear" w:color="000000" w:fill="E7E6E6"/>
            <w:noWrap/>
            <w:vAlign w:val="bottom"/>
            <w:hideMark/>
          </w:tcPr>
          <w:p w14:paraId="1A147D03" w14:textId="77777777" w:rsidR="00ED3738" w:rsidRPr="00ED3738" w:rsidRDefault="00ED3738" w:rsidP="00ED3738">
            <w:pPr>
              <w:jc w:val="right"/>
              <w:rPr>
                <w:rFonts w:ascii="Calibri" w:eastAsia="Times New Roman" w:hAnsi="Calibri" w:cs="Times New Roman"/>
                <w:color w:val="000000"/>
                <w:lang w:eastAsia="nl-NL"/>
              </w:rPr>
            </w:pPr>
            <w:r w:rsidRPr="00ED3738">
              <w:rPr>
                <w:rFonts w:ascii="Calibri" w:eastAsia="Times New Roman" w:hAnsi="Calibri" w:cs="Times New Roman"/>
                <w:color w:val="000000"/>
                <w:lang w:eastAsia="nl-NL"/>
              </w:rPr>
              <w:t>4400</w:t>
            </w:r>
          </w:p>
        </w:tc>
      </w:tr>
      <w:tr w:rsidR="00ED3738" w:rsidRPr="00ED3738" w14:paraId="6A6FA7AA" w14:textId="77777777" w:rsidTr="00ED3738">
        <w:trPr>
          <w:trHeight w:val="420"/>
        </w:trPr>
        <w:tc>
          <w:tcPr>
            <w:tcW w:w="440" w:type="dxa"/>
            <w:vMerge/>
            <w:tcBorders>
              <w:top w:val="nil"/>
              <w:left w:val="nil"/>
              <w:bottom w:val="nil"/>
              <w:right w:val="single" w:sz="4" w:space="0" w:color="auto"/>
            </w:tcBorders>
            <w:vAlign w:val="center"/>
            <w:hideMark/>
          </w:tcPr>
          <w:p w14:paraId="43679742" w14:textId="77777777" w:rsidR="00ED3738" w:rsidRPr="00ED3738" w:rsidRDefault="00ED3738" w:rsidP="00ED3738">
            <w:pPr>
              <w:rPr>
                <w:rFonts w:ascii="Calibri" w:eastAsia="Times New Roman" w:hAnsi="Calibri" w:cs="Times New Roman"/>
                <w:color w:val="000000"/>
                <w:lang w:eastAsia="nl-NL"/>
              </w:rPr>
            </w:pPr>
          </w:p>
        </w:tc>
        <w:tc>
          <w:tcPr>
            <w:tcW w:w="440" w:type="dxa"/>
            <w:tcBorders>
              <w:top w:val="nil"/>
              <w:left w:val="nil"/>
              <w:bottom w:val="single" w:sz="4" w:space="0" w:color="auto"/>
              <w:right w:val="single" w:sz="4" w:space="0" w:color="auto"/>
            </w:tcBorders>
            <w:shd w:val="clear" w:color="000000" w:fill="5B9BD5"/>
            <w:noWrap/>
            <w:vAlign w:val="bottom"/>
            <w:hideMark/>
          </w:tcPr>
          <w:p w14:paraId="78228CD3" w14:textId="77777777" w:rsidR="00ED3738" w:rsidRPr="00ED3738" w:rsidRDefault="00ED3738" w:rsidP="00ED3738">
            <w:pPr>
              <w:jc w:val="center"/>
              <w:rPr>
                <w:rFonts w:ascii="Calibri" w:eastAsia="Times New Roman" w:hAnsi="Calibri" w:cs="Times New Roman"/>
                <w:color w:val="000000"/>
                <w:lang w:eastAsia="nl-NL"/>
              </w:rPr>
            </w:pPr>
            <w:r w:rsidRPr="00ED3738">
              <w:rPr>
                <w:rFonts w:ascii="Calibri" w:eastAsia="Times New Roman" w:hAnsi="Calibri" w:cs="Times New Roman"/>
                <w:color w:val="000000"/>
                <w:lang w:eastAsia="nl-NL"/>
              </w:rPr>
              <w:t>11</w:t>
            </w:r>
          </w:p>
        </w:tc>
        <w:tc>
          <w:tcPr>
            <w:tcW w:w="1300" w:type="dxa"/>
            <w:tcBorders>
              <w:top w:val="nil"/>
              <w:left w:val="nil"/>
              <w:bottom w:val="single" w:sz="4" w:space="0" w:color="auto"/>
              <w:right w:val="single" w:sz="4" w:space="0" w:color="auto"/>
            </w:tcBorders>
            <w:shd w:val="clear" w:color="000000" w:fill="E7E6E6"/>
            <w:noWrap/>
            <w:vAlign w:val="bottom"/>
            <w:hideMark/>
          </w:tcPr>
          <w:p w14:paraId="6081704A" w14:textId="77777777" w:rsidR="00ED3738" w:rsidRPr="00ED3738" w:rsidRDefault="00ED3738" w:rsidP="00ED3738">
            <w:pPr>
              <w:jc w:val="right"/>
              <w:rPr>
                <w:rFonts w:ascii="Calibri" w:eastAsia="Times New Roman" w:hAnsi="Calibri" w:cs="Times New Roman"/>
                <w:color w:val="000000"/>
                <w:lang w:eastAsia="nl-NL"/>
              </w:rPr>
            </w:pPr>
            <w:r w:rsidRPr="00ED3738">
              <w:rPr>
                <w:rFonts w:ascii="Calibri" w:eastAsia="Times New Roman" w:hAnsi="Calibri" w:cs="Times New Roman"/>
                <w:color w:val="000000"/>
                <w:lang w:eastAsia="nl-NL"/>
              </w:rPr>
              <w:t>2200</w:t>
            </w:r>
          </w:p>
        </w:tc>
        <w:tc>
          <w:tcPr>
            <w:tcW w:w="1300" w:type="dxa"/>
            <w:tcBorders>
              <w:top w:val="nil"/>
              <w:left w:val="nil"/>
              <w:bottom w:val="single" w:sz="4" w:space="0" w:color="auto"/>
              <w:right w:val="single" w:sz="4" w:space="0" w:color="auto"/>
            </w:tcBorders>
            <w:shd w:val="clear" w:color="000000" w:fill="E7E6E6"/>
            <w:noWrap/>
            <w:vAlign w:val="bottom"/>
            <w:hideMark/>
          </w:tcPr>
          <w:p w14:paraId="60BDA79D" w14:textId="77777777" w:rsidR="00ED3738" w:rsidRPr="00ED3738" w:rsidRDefault="00ED3738" w:rsidP="00ED3738">
            <w:pPr>
              <w:jc w:val="right"/>
              <w:rPr>
                <w:rFonts w:ascii="Calibri" w:eastAsia="Times New Roman" w:hAnsi="Calibri" w:cs="Times New Roman"/>
                <w:color w:val="000000"/>
                <w:lang w:eastAsia="nl-NL"/>
              </w:rPr>
            </w:pPr>
            <w:r w:rsidRPr="00ED3738">
              <w:rPr>
                <w:rFonts w:ascii="Calibri" w:eastAsia="Times New Roman" w:hAnsi="Calibri" w:cs="Times New Roman"/>
                <w:color w:val="000000"/>
                <w:lang w:eastAsia="nl-NL"/>
              </w:rPr>
              <w:t>3000</w:t>
            </w:r>
          </w:p>
        </w:tc>
        <w:tc>
          <w:tcPr>
            <w:tcW w:w="1300" w:type="dxa"/>
            <w:tcBorders>
              <w:top w:val="nil"/>
              <w:left w:val="nil"/>
              <w:bottom w:val="single" w:sz="4" w:space="0" w:color="auto"/>
              <w:right w:val="single" w:sz="4" w:space="0" w:color="auto"/>
            </w:tcBorders>
            <w:shd w:val="clear" w:color="000000" w:fill="E7E6E6"/>
            <w:noWrap/>
            <w:vAlign w:val="bottom"/>
            <w:hideMark/>
          </w:tcPr>
          <w:p w14:paraId="66D41EFB" w14:textId="77777777" w:rsidR="00ED3738" w:rsidRPr="00ED3738" w:rsidRDefault="00ED3738" w:rsidP="00ED3738">
            <w:pPr>
              <w:jc w:val="right"/>
              <w:rPr>
                <w:rFonts w:ascii="Calibri" w:eastAsia="Times New Roman" w:hAnsi="Calibri" w:cs="Times New Roman"/>
                <w:color w:val="000000"/>
                <w:lang w:eastAsia="nl-NL"/>
              </w:rPr>
            </w:pPr>
            <w:r w:rsidRPr="00ED3738">
              <w:rPr>
                <w:rFonts w:ascii="Calibri" w:eastAsia="Times New Roman" w:hAnsi="Calibri" w:cs="Times New Roman"/>
                <w:color w:val="000000"/>
                <w:lang w:eastAsia="nl-NL"/>
              </w:rPr>
              <w:t>3500</w:t>
            </w:r>
          </w:p>
        </w:tc>
        <w:tc>
          <w:tcPr>
            <w:tcW w:w="1300" w:type="dxa"/>
            <w:tcBorders>
              <w:top w:val="nil"/>
              <w:left w:val="nil"/>
              <w:bottom w:val="single" w:sz="4" w:space="0" w:color="auto"/>
              <w:right w:val="single" w:sz="4" w:space="0" w:color="auto"/>
            </w:tcBorders>
            <w:shd w:val="clear" w:color="000000" w:fill="E7E6E6"/>
            <w:noWrap/>
            <w:vAlign w:val="bottom"/>
            <w:hideMark/>
          </w:tcPr>
          <w:p w14:paraId="72B56111" w14:textId="77777777" w:rsidR="00ED3738" w:rsidRPr="00ED3738" w:rsidRDefault="00ED3738" w:rsidP="00ED3738">
            <w:pPr>
              <w:jc w:val="right"/>
              <w:rPr>
                <w:rFonts w:ascii="Calibri" w:eastAsia="Times New Roman" w:hAnsi="Calibri" w:cs="Times New Roman"/>
                <w:color w:val="000000"/>
                <w:lang w:eastAsia="nl-NL"/>
              </w:rPr>
            </w:pPr>
            <w:r w:rsidRPr="00ED3738">
              <w:rPr>
                <w:rFonts w:ascii="Calibri" w:eastAsia="Times New Roman" w:hAnsi="Calibri" w:cs="Times New Roman"/>
                <w:color w:val="000000"/>
                <w:lang w:eastAsia="nl-NL"/>
              </w:rPr>
              <w:t>4000</w:t>
            </w:r>
          </w:p>
        </w:tc>
        <w:tc>
          <w:tcPr>
            <w:tcW w:w="1300" w:type="dxa"/>
            <w:tcBorders>
              <w:top w:val="nil"/>
              <w:left w:val="nil"/>
              <w:bottom w:val="single" w:sz="4" w:space="0" w:color="auto"/>
              <w:right w:val="single" w:sz="4" w:space="0" w:color="auto"/>
            </w:tcBorders>
            <w:shd w:val="clear" w:color="000000" w:fill="E7E6E6"/>
            <w:noWrap/>
            <w:vAlign w:val="bottom"/>
            <w:hideMark/>
          </w:tcPr>
          <w:p w14:paraId="3359B9DE" w14:textId="77777777" w:rsidR="00ED3738" w:rsidRPr="00ED3738" w:rsidRDefault="00ED3738" w:rsidP="00ED3738">
            <w:pPr>
              <w:jc w:val="right"/>
              <w:rPr>
                <w:rFonts w:ascii="Calibri" w:eastAsia="Times New Roman" w:hAnsi="Calibri" w:cs="Times New Roman"/>
                <w:color w:val="000000"/>
                <w:lang w:eastAsia="nl-NL"/>
              </w:rPr>
            </w:pPr>
            <w:r w:rsidRPr="00ED3738">
              <w:rPr>
                <w:rFonts w:ascii="Calibri" w:eastAsia="Times New Roman" w:hAnsi="Calibri" w:cs="Times New Roman"/>
                <w:color w:val="000000"/>
                <w:lang w:eastAsia="nl-NL"/>
              </w:rPr>
              <w:t>4500</w:t>
            </w:r>
          </w:p>
        </w:tc>
        <w:tc>
          <w:tcPr>
            <w:tcW w:w="1300" w:type="dxa"/>
            <w:tcBorders>
              <w:top w:val="nil"/>
              <w:left w:val="nil"/>
              <w:bottom w:val="single" w:sz="4" w:space="0" w:color="auto"/>
              <w:right w:val="single" w:sz="4" w:space="0" w:color="auto"/>
            </w:tcBorders>
            <w:shd w:val="clear" w:color="000000" w:fill="E7E6E6"/>
            <w:noWrap/>
            <w:vAlign w:val="bottom"/>
            <w:hideMark/>
          </w:tcPr>
          <w:p w14:paraId="143C5AAF" w14:textId="77777777" w:rsidR="00ED3738" w:rsidRPr="00ED3738" w:rsidRDefault="00ED3738" w:rsidP="00ED3738">
            <w:pPr>
              <w:jc w:val="right"/>
              <w:rPr>
                <w:rFonts w:ascii="Calibri" w:eastAsia="Times New Roman" w:hAnsi="Calibri" w:cs="Times New Roman"/>
                <w:color w:val="000000"/>
                <w:lang w:eastAsia="nl-NL"/>
              </w:rPr>
            </w:pPr>
            <w:r w:rsidRPr="00ED3738">
              <w:rPr>
                <w:rFonts w:ascii="Calibri" w:eastAsia="Times New Roman" w:hAnsi="Calibri" w:cs="Times New Roman"/>
                <w:color w:val="000000"/>
                <w:lang w:eastAsia="nl-NL"/>
              </w:rPr>
              <w:t>5100</w:t>
            </w:r>
          </w:p>
        </w:tc>
      </w:tr>
      <w:tr w:rsidR="00ED3738" w:rsidRPr="00ED3738" w14:paraId="0D1A90B3" w14:textId="77777777" w:rsidTr="00ED3738">
        <w:trPr>
          <w:trHeight w:val="420"/>
        </w:trPr>
        <w:tc>
          <w:tcPr>
            <w:tcW w:w="440" w:type="dxa"/>
            <w:vMerge/>
            <w:tcBorders>
              <w:top w:val="nil"/>
              <w:left w:val="nil"/>
              <w:bottom w:val="nil"/>
              <w:right w:val="single" w:sz="4" w:space="0" w:color="auto"/>
            </w:tcBorders>
            <w:vAlign w:val="center"/>
            <w:hideMark/>
          </w:tcPr>
          <w:p w14:paraId="58801885" w14:textId="77777777" w:rsidR="00ED3738" w:rsidRPr="00ED3738" w:rsidRDefault="00ED3738" w:rsidP="00ED3738">
            <w:pPr>
              <w:rPr>
                <w:rFonts w:ascii="Calibri" w:eastAsia="Times New Roman" w:hAnsi="Calibri" w:cs="Times New Roman"/>
                <w:color w:val="000000"/>
                <w:lang w:eastAsia="nl-NL"/>
              </w:rPr>
            </w:pPr>
          </w:p>
        </w:tc>
        <w:tc>
          <w:tcPr>
            <w:tcW w:w="440" w:type="dxa"/>
            <w:tcBorders>
              <w:top w:val="nil"/>
              <w:left w:val="nil"/>
              <w:bottom w:val="single" w:sz="4" w:space="0" w:color="auto"/>
              <w:right w:val="single" w:sz="4" w:space="0" w:color="auto"/>
            </w:tcBorders>
            <w:shd w:val="clear" w:color="000000" w:fill="5B9BD5"/>
            <w:noWrap/>
            <w:vAlign w:val="bottom"/>
            <w:hideMark/>
          </w:tcPr>
          <w:p w14:paraId="45399882" w14:textId="77777777" w:rsidR="00ED3738" w:rsidRPr="00ED3738" w:rsidRDefault="00ED3738" w:rsidP="00ED3738">
            <w:pPr>
              <w:jc w:val="center"/>
              <w:rPr>
                <w:rFonts w:ascii="Calibri" w:eastAsia="Times New Roman" w:hAnsi="Calibri" w:cs="Times New Roman"/>
                <w:color w:val="000000"/>
                <w:lang w:eastAsia="nl-NL"/>
              </w:rPr>
            </w:pPr>
            <w:r w:rsidRPr="00ED3738">
              <w:rPr>
                <w:rFonts w:ascii="Calibri" w:eastAsia="Times New Roman" w:hAnsi="Calibri" w:cs="Times New Roman"/>
                <w:color w:val="000000"/>
                <w:lang w:eastAsia="nl-NL"/>
              </w:rPr>
              <w:t>12</w:t>
            </w:r>
          </w:p>
        </w:tc>
        <w:tc>
          <w:tcPr>
            <w:tcW w:w="1300" w:type="dxa"/>
            <w:tcBorders>
              <w:top w:val="nil"/>
              <w:left w:val="nil"/>
              <w:bottom w:val="single" w:sz="4" w:space="0" w:color="auto"/>
              <w:right w:val="single" w:sz="4" w:space="0" w:color="auto"/>
            </w:tcBorders>
            <w:shd w:val="clear" w:color="000000" w:fill="E7E6E6"/>
            <w:noWrap/>
            <w:vAlign w:val="bottom"/>
            <w:hideMark/>
          </w:tcPr>
          <w:p w14:paraId="4D9C862C" w14:textId="77777777" w:rsidR="00ED3738" w:rsidRPr="00ED3738" w:rsidRDefault="00ED3738" w:rsidP="00ED3738">
            <w:pPr>
              <w:jc w:val="right"/>
              <w:rPr>
                <w:rFonts w:ascii="Calibri" w:eastAsia="Times New Roman" w:hAnsi="Calibri" w:cs="Times New Roman"/>
                <w:color w:val="000000"/>
                <w:lang w:eastAsia="nl-NL"/>
              </w:rPr>
            </w:pPr>
            <w:r w:rsidRPr="00ED3738">
              <w:rPr>
                <w:rFonts w:ascii="Calibri" w:eastAsia="Times New Roman" w:hAnsi="Calibri" w:cs="Times New Roman"/>
                <w:color w:val="000000"/>
                <w:lang w:eastAsia="nl-NL"/>
              </w:rPr>
              <w:t>2700</w:t>
            </w:r>
          </w:p>
        </w:tc>
        <w:tc>
          <w:tcPr>
            <w:tcW w:w="1300" w:type="dxa"/>
            <w:tcBorders>
              <w:top w:val="nil"/>
              <w:left w:val="nil"/>
              <w:bottom w:val="single" w:sz="4" w:space="0" w:color="auto"/>
              <w:right w:val="single" w:sz="4" w:space="0" w:color="auto"/>
            </w:tcBorders>
            <w:shd w:val="clear" w:color="000000" w:fill="E7E6E6"/>
            <w:noWrap/>
            <w:vAlign w:val="bottom"/>
            <w:hideMark/>
          </w:tcPr>
          <w:p w14:paraId="08D422C0" w14:textId="77777777" w:rsidR="00ED3738" w:rsidRPr="00ED3738" w:rsidRDefault="00ED3738" w:rsidP="00ED3738">
            <w:pPr>
              <w:jc w:val="right"/>
              <w:rPr>
                <w:rFonts w:ascii="Calibri" w:eastAsia="Times New Roman" w:hAnsi="Calibri" w:cs="Times New Roman"/>
                <w:color w:val="000000"/>
                <w:lang w:eastAsia="nl-NL"/>
              </w:rPr>
            </w:pPr>
            <w:r w:rsidRPr="00ED3738">
              <w:rPr>
                <w:rFonts w:ascii="Calibri" w:eastAsia="Times New Roman" w:hAnsi="Calibri" w:cs="Times New Roman"/>
                <w:color w:val="000000"/>
                <w:lang w:eastAsia="nl-NL"/>
              </w:rPr>
              <w:t>3500</w:t>
            </w:r>
          </w:p>
        </w:tc>
        <w:tc>
          <w:tcPr>
            <w:tcW w:w="1300" w:type="dxa"/>
            <w:tcBorders>
              <w:top w:val="nil"/>
              <w:left w:val="nil"/>
              <w:bottom w:val="single" w:sz="4" w:space="0" w:color="auto"/>
              <w:right w:val="single" w:sz="4" w:space="0" w:color="auto"/>
            </w:tcBorders>
            <w:shd w:val="clear" w:color="000000" w:fill="E7E6E6"/>
            <w:noWrap/>
            <w:vAlign w:val="bottom"/>
            <w:hideMark/>
          </w:tcPr>
          <w:p w14:paraId="4D45CE48" w14:textId="77777777" w:rsidR="00ED3738" w:rsidRPr="00ED3738" w:rsidRDefault="00ED3738" w:rsidP="00ED3738">
            <w:pPr>
              <w:jc w:val="right"/>
              <w:rPr>
                <w:rFonts w:ascii="Calibri" w:eastAsia="Times New Roman" w:hAnsi="Calibri" w:cs="Times New Roman"/>
                <w:color w:val="000000"/>
                <w:lang w:eastAsia="nl-NL"/>
              </w:rPr>
            </w:pPr>
            <w:r w:rsidRPr="00ED3738">
              <w:rPr>
                <w:rFonts w:ascii="Calibri" w:eastAsia="Times New Roman" w:hAnsi="Calibri" w:cs="Times New Roman"/>
                <w:color w:val="000000"/>
                <w:lang w:eastAsia="nl-NL"/>
              </w:rPr>
              <w:t>4000</w:t>
            </w:r>
          </w:p>
        </w:tc>
        <w:tc>
          <w:tcPr>
            <w:tcW w:w="1300" w:type="dxa"/>
            <w:tcBorders>
              <w:top w:val="nil"/>
              <w:left w:val="nil"/>
              <w:bottom w:val="single" w:sz="4" w:space="0" w:color="auto"/>
              <w:right w:val="single" w:sz="4" w:space="0" w:color="auto"/>
            </w:tcBorders>
            <w:shd w:val="clear" w:color="000000" w:fill="E7E6E6"/>
            <w:noWrap/>
            <w:vAlign w:val="bottom"/>
            <w:hideMark/>
          </w:tcPr>
          <w:p w14:paraId="0A077248" w14:textId="77777777" w:rsidR="00ED3738" w:rsidRPr="00ED3738" w:rsidRDefault="00ED3738" w:rsidP="00ED3738">
            <w:pPr>
              <w:jc w:val="right"/>
              <w:rPr>
                <w:rFonts w:ascii="Calibri" w:eastAsia="Times New Roman" w:hAnsi="Calibri" w:cs="Times New Roman"/>
                <w:color w:val="000000"/>
                <w:lang w:eastAsia="nl-NL"/>
              </w:rPr>
            </w:pPr>
            <w:r w:rsidRPr="00ED3738">
              <w:rPr>
                <w:rFonts w:ascii="Calibri" w:eastAsia="Times New Roman" w:hAnsi="Calibri" w:cs="Times New Roman"/>
                <w:color w:val="000000"/>
                <w:lang w:eastAsia="nl-NL"/>
              </w:rPr>
              <w:t>4500</w:t>
            </w:r>
          </w:p>
        </w:tc>
        <w:tc>
          <w:tcPr>
            <w:tcW w:w="1300" w:type="dxa"/>
            <w:tcBorders>
              <w:top w:val="nil"/>
              <w:left w:val="nil"/>
              <w:bottom w:val="single" w:sz="4" w:space="0" w:color="auto"/>
              <w:right w:val="single" w:sz="4" w:space="0" w:color="auto"/>
            </w:tcBorders>
            <w:shd w:val="clear" w:color="000000" w:fill="E7E6E6"/>
            <w:noWrap/>
            <w:vAlign w:val="bottom"/>
            <w:hideMark/>
          </w:tcPr>
          <w:p w14:paraId="5AB7EAA1" w14:textId="77777777" w:rsidR="00ED3738" w:rsidRPr="00ED3738" w:rsidRDefault="00ED3738" w:rsidP="00ED3738">
            <w:pPr>
              <w:jc w:val="right"/>
              <w:rPr>
                <w:rFonts w:ascii="Calibri" w:eastAsia="Times New Roman" w:hAnsi="Calibri" w:cs="Times New Roman"/>
                <w:color w:val="000000"/>
                <w:lang w:eastAsia="nl-NL"/>
              </w:rPr>
            </w:pPr>
            <w:r w:rsidRPr="00ED3738">
              <w:rPr>
                <w:rFonts w:ascii="Calibri" w:eastAsia="Times New Roman" w:hAnsi="Calibri" w:cs="Times New Roman"/>
                <w:color w:val="000000"/>
                <w:lang w:eastAsia="nl-NL"/>
              </w:rPr>
              <w:t>5100</w:t>
            </w:r>
          </w:p>
        </w:tc>
        <w:tc>
          <w:tcPr>
            <w:tcW w:w="1300" w:type="dxa"/>
            <w:tcBorders>
              <w:top w:val="nil"/>
              <w:left w:val="nil"/>
              <w:bottom w:val="single" w:sz="4" w:space="0" w:color="auto"/>
              <w:right w:val="single" w:sz="4" w:space="0" w:color="auto"/>
            </w:tcBorders>
            <w:shd w:val="clear" w:color="000000" w:fill="E7E6E6"/>
            <w:noWrap/>
            <w:vAlign w:val="bottom"/>
            <w:hideMark/>
          </w:tcPr>
          <w:p w14:paraId="5CB0FE59" w14:textId="77777777" w:rsidR="00ED3738" w:rsidRPr="00ED3738" w:rsidRDefault="00ED3738" w:rsidP="00ED3738">
            <w:pPr>
              <w:jc w:val="right"/>
              <w:rPr>
                <w:rFonts w:ascii="Calibri" w:eastAsia="Times New Roman" w:hAnsi="Calibri" w:cs="Times New Roman"/>
                <w:color w:val="000000"/>
                <w:lang w:eastAsia="nl-NL"/>
              </w:rPr>
            </w:pPr>
            <w:r w:rsidRPr="00ED3738">
              <w:rPr>
                <w:rFonts w:ascii="Calibri" w:eastAsia="Times New Roman" w:hAnsi="Calibri" w:cs="Times New Roman"/>
                <w:color w:val="000000"/>
                <w:lang w:eastAsia="nl-NL"/>
              </w:rPr>
              <w:t>5700</w:t>
            </w:r>
          </w:p>
        </w:tc>
      </w:tr>
      <w:tr w:rsidR="00ED3738" w:rsidRPr="00ED3738" w14:paraId="6108E874" w14:textId="77777777" w:rsidTr="00ED3738">
        <w:trPr>
          <w:trHeight w:val="420"/>
        </w:trPr>
        <w:tc>
          <w:tcPr>
            <w:tcW w:w="440" w:type="dxa"/>
            <w:vMerge/>
            <w:tcBorders>
              <w:top w:val="nil"/>
              <w:left w:val="nil"/>
              <w:bottom w:val="nil"/>
              <w:right w:val="single" w:sz="4" w:space="0" w:color="auto"/>
            </w:tcBorders>
            <w:vAlign w:val="center"/>
            <w:hideMark/>
          </w:tcPr>
          <w:p w14:paraId="4F2DD9E0" w14:textId="77777777" w:rsidR="00ED3738" w:rsidRPr="00ED3738" w:rsidRDefault="00ED3738" w:rsidP="00ED3738">
            <w:pPr>
              <w:rPr>
                <w:rFonts w:ascii="Calibri" w:eastAsia="Times New Roman" w:hAnsi="Calibri" w:cs="Times New Roman"/>
                <w:color w:val="000000"/>
                <w:lang w:eastAsia="nl-NL"/>
              </w:rPr>
            </w:pPr>
          </w:p>
        </w:tc>
        <w:tc>
          <w:tcPr>
            <w:tcW w:w="440" w:type="dxa"/>
            <w:tcBorders>
              <w:top w:val="nil"/>
              <w:left w:val="nil"/>
              <w:bottom w:val="single" w:sz="4" w:space="0" w:color="auto"/>
              <w:right w:val="single" w:sz="4" w:space="0" w:color="auto"/>
            </w:tcBorders>
            <w:shd w:val="clear" w:color="000000" w:fill="5B9BD5"/>
            <w:noWrap/>
            <w:vAlign w:val="bottom"/>
            <w:hideMark/>
          </w:tcPr>
          <w:p w14:paraId="2D0C3EB8" w14:textId="77777777" w:rsidR="00ED3738" w:rsidRPr="00ED3738" w:rsidRDefault="00ED3738" w:rsidP="00ED3738">
            <w:pPr>
              <w:jc w:val="center"/>
              <w:rPr>
                <w:rFonts w:ascii="Calibri" w:eastAsia="Times New Roman" w:hAnsi="Calibri" w:cs="Times New Roman"/>
                <w:color w:val="000000"/>
                <w:lang w:eastAsia="nl-NL"/>
              </w:rPr>
            </w:pPr>
            <w:r w:rsidRPr="00ED3738">
              <w:rPr>
                <w:rFonts w:ascii="Calibri" w:eastAsia="Times New Roman" w:hAnsi="Calibri" w:cs="Times New Roman"/>
                <w:color w:val="000000"/>
                <w:lang w:eastAsia="nl-NL"/>
              </w:rPr>
              <w:t>13</w:t>
            </w:r>
          </w:p>
        </w:tc>
        <w:tc>
          <w:tcPr>
            <w:tcW w:w="1300" w:type="dxa"/>
            <w:tcBorders>
              <w:top w:val="nil"/>
              <w:left w:val="nil"/>
              <w:bottom w:val="single" w:sz="4" w:space="0" w:color="auto"/>
              <w:right w:val="single" w:sz="4" w:space="0" w:color="auto"/>
            </w:tcBorders>
            <w:shd w:val="clear" w:color="000000" w:fill="E7E6E6"/>
            <w:noWrap/>
            <w:vAlign w:val="bottom"/>
            <w:hideMark/>
          </w:tcPr>
          <w:p w14:paraId="49CED23D" w14:textId="77777777" w:rsidR="00ED3738" w:rsidRPr="00ED3738" w:rsidRDefault="00ED3738" w:rsidP="00ED3738">
            <w:pPr>
              <w:jc w:val="right"/>
              <w:rPr>
                <w:rFonts w:ascii="Calibri" w:eastAsia="Times New Roman" w:hAnsi="Calibri" w:cs="Times New Roman"/>
                <w:color w:val="000000"/>
                <w:lang w:eastAsia="nl-NL"/>
              </w:rPr>
            </w:pPr>
            <w:r w:rsidRPr="00ED3738">
              <w:rPr>
                <w:rFonts w:ascii="Calibri" w:eastAsia="Times New Roman" w:hAnsi="Calibri" w:cs="Times New Roman"/>
                <w:color w:val="000000"/>
                <w:lang w:eastAsia="nl-NL"/>
              </w:rPr>
              <w:t>3200</w:t>
            </w:r>
          </w:p>
        </w:tc>
        <w:tc>
          <w:tcPr>
            <w:tcW w:w="1300" w:type="dxa"/>
            <w:tcBorders>
              <w:top w:val="nil"/>
              <w:left w:val="nil"/>
              <w:bottom w:val="single" w:sz="4" w:space="0" w:color="auto"/>
              <w:right w:val="single" w:sz="4" w:space="0" w:color="auto"/>
            </w:tcBorders>
            <w:shd w:val="clear" w:color="000000" w:fill="E7E6E6"/>
            <w:noWrap/>
            <w:vAlign w:val="bottom"/>
            <w:hideMark/>
          </w:tcPr>
          <w:p w14:paraId="1E644D3F" w14:textId="77777777" w:rsidR="00ED3738" w:rsidRPr="00ED3738" w:rsidRDefault="00ED3738" w:rsidP="00ED3738">
            <w:pPr>
              <w:jc w:val="right"/>
              <w:rPr>
                <w:rFonts w:ascii="Calibri" w:eastAsia="Times New Roman" w:hAnsi="Calibri" w:cs="Times New Roman"/>
                <w:color w:val="000000"/>
                <w:lang w:eastAsia="nl-NL"/>
              </w:rPr>
            </w:pPr>
            <w:r w:rsidRPr="00ED3738">
              <w:rPr>
                <w:rFonts w:ascii="Calibri" w:eastAsia="Times New Roman" w:hAnsi="Calibri" w:cs="Times New Roman"/>
                <w:color w:val="000000"/>
                <w:lang w:eastAsia="nl-NL"/>
              </w:rPr>
              <w:t>4000</w:t>
            </w:r>
          </w:p>
        </w:tc>
        <w:tc>
          <w:tcPr>
            <w:tcW w:w="1300" w:type="dxa"/>
            <w:tcBorders>
              <w:top w:val="nil"/>
              <w:left w:val="nil"/>
              <w:bottom w:val="single" w:sz="4" w:space="0" w:color="auto"/>
              <w:right w:val="single" w:sz="4" w:space="0" w:color="auto"/>
            </w:tcBorders>
            <w:shd w:val="clear" w:color="000000" w:fill="E7E6E6"/>
            <w:noWrap/>
            <w:vAlign w:val="bottom"/>
            <w:hideMark/>
          </w:tcPr>
          <w:p w14:paraId="08F4309F" w14:textId="77777777" w:rsidR="00ED3738" w:rsidRPr="00ED3738" w:rsidRDefault="00ED3738" w:rsidP="00ED3738">
            <w:pPr>
              <w:jc w:val="right"/>
              <w:rPr>
                <w:rFonts w:ascii="Calibri" w:eastAsia="Times New Roman" w:hAnsi="Calibri" w:cs="Times New Roman"/>
                <w:color w:val="000000"/>
                <w:lang w:eastAsia="nl-NL"/>
              </w:rPr>
            </w:pPr>
            <w:r w:rsidRPr="00ED3738">
              <w:rPr>
                <w:rFonts w:ascii="Calibri" w:eastAsia="Times New Roman" w:hAnsi="Calibri" w:cs="Times New Roman"/>
                <w:color w:val="000000"/>
                <w:lang w:eastAsia="nl-NL"/>
              </w:rPr>
              <w:t>4500</w:t>
            </w:r>
          </w:p>
        </w:tc>
        <w:tc>
          <w:tcPr>
            <w:tcW w:w="1300" w:type="dxa"/>
            <w:tcBorders>
              <w:top w:val="nil"/>
              <w:left w:val="nil"/>
              <w:bottom w:val="single" w:sz="4" w:space="0" w:color="auto"/>
              <w:right w:val="single" w:sz="4" w:space="0" w:color="auto"/>
            </w:tcBorders>
            <w:shd w:val="clear" w:color="000000" w:fill="E7E6E6"/>
            <w:noWrap/>
            <w:vAlign w:val="bottom"/>
            <w:hideMark/>
          </w:tcPr>
          <w:p w14:paraId="1AFA0939" w14:textId="77777777" w:rsidR="00ED3738" w:rsidRPr="00ED3738" w:rsidRDefault="00ED3738" w:rsidP="00ED3738">
            <w:pPr>
              <w:jc w:val="right"/>
              <w:rPr>
                <w:rFonts w:ascii="Calibri" w:eastAsia="Times New Roman" w:hAnsi="Calibri" w:cs="Times New Roman"/>
                <w:color w:val="000000"/>
                <w:lang w:eastAsia="nl-NL"/>
              </w:rPr>
            </w:pPr>
            <w:r w:rsidRPr="00ED3738">
              <w:rPr>
                <w:rFonts w:ascii="Calibri" w:eastAsia="Times New Roman" w:hAnsi="Calibri" w:cs="Times New Roman"/>
                <w:color w:val="000000"/>
                <w:lang w:eastAsia="nl-NL"/>
              </w:rPr>
              <w:t>5100</w:t>
            </w:r>
          </w:p>
        </w:tc>
        <w:tc>
          <w:tcPr>
            <w:tcW w:w="1300" w:type="dxa"/>
            <w:tcBorders>
              <w:top w:val="nil"/>
              <w:left w:val="nil"/>
              <w:bottom w:val="single" w:sz="4" w:space="0" w:color="auto"/>
              <w:right w:val="single" w:sz="4" w:space="0" w:color="auto"/>
            </w:tcBorders>
            <w:shd w:val="clear" w:color="000000" w:fill="E7E6E6"/>
            <w:noWrap/>
            <w:vAlign w:val="bottom"/>
            <w:hideMark/>
          </w:tcPr>
          <w:p w14:paraId="054091CC" w14:textId="77777777" w:rsidR="00ED3738" w:rsidRPr="00ED3738" w:rsidRDefault="00ED3738" w:rsidP="00ED3738">
            <w:pPr>
              <w:jc w:val="right"/>
              <w:rPr>
                <w:rFonts w:ascii="Calibri" w:eastAsia="Times New Roman" w:hAnsi="Calibri" w:cs="Times New Roman"/>
                <w:color w:val="000000"/>
                <w:lang w:eastAsia="nl-NL"/>
              </w:rPr>
            </w:pPr>
            <w:r w:rsidRPr="00ED3738">
              <w:rPr>
                <w:rFonts w:ascii="Calibri" w:eastAsia="Times New Roman" w:hAnsi="Calibri" w:cs="Times New Roman"/>
                <w:color w:val="000000"/>
                <w:lang w:eastAsia="nl-NL"/>
              </w:rPr>
              <w:t>5800</w:t>
            </w:r>
          </w:p>
        </w:tc>
        <w:tc>
          <w:tcPr>
            <w:tcW w:w="1300" w:type="dxa"/>
            <w:tcBorders>
              <w:top w:val="nil"/>
              <w:left w:val="nil"/>
              <w:bottom w:val="single" w:sz="4" w:space="0" w:color="auto"/>
              <w:right w:val="single" w:sz="4" w:space="0" w:color="auto"/>
            </w:tcBorders>
            <w:shd w:val="clear" w:color="000000" w:fill="E7E6E6"/>
            <w:noWrap/>
            <w:vAlign w:val="bottom"/>
            <w:hideMark/>
          </w:tcPr>
          <w:p w14:paraId="1925FA88" w14:textId="77777777" w:rsidR="00ED3738" w:rsidRPr="00ED3738" w:rsidRDefault="00ED3738" w:rsidP="00ED3738">
            <w:pPr>
              <w:jc w:val="right"/>
              <w:rPr>
                <w:rFonts w:ascii="Calibri" w:eastAsia="Times New Roman" w:hAnsi="Calibri" w:cs="Times New Roman"/>
                <w:color w:val="000000"/>
                <w:lang w:eastAsia="nl-NL"/>
              </w:rPr>
            </w:pPr>
            <w:r w:rsidRPr="00ED3738">
              <w:rPr>
                <w:rFonts w:ascii="Calibri" w:eastAsia="Times New Roman" w:hAnsi="Calibri" w:cs="Times New Roman"/>
                <w:color w:val="000000"/>
                <w:lang w:eastAsia="nl-NL"/>
              </w:rPr>
              <w:t>6400</w:t>
            </w:r>
          </w:p>
        </w:tc>
      </w:tr>
      <w:tr w:rsidR="00ED3738" w:rsidRPr="00ED3738" w14:paraId="225DC11B" w14:textId="77777777" w:rsidTr="00ED3738">
        <w:trPr>
          <w:trHeight w:val="420"/>
        </w:trPr>
        <w:tc>
          <w:tcPr>
            <w:tcW w:w="440" w:type="dxa"/>
            <w:vMerge/>
            <w:tcBorders>
              <w:top w:val="nil"/>
              <w:left w:val="nil"/>
              <w:bottom w:val="nil"/>
              <w:right w:val="single" w:sz="4" w:space="0" w:color="auto"/>
            </w:tcBorders>
            <w:vAlign w:val="center"/>
            <w:hideMark/>
          </w:tcPr>
          <w:p w14:paraId="2DCA9B0F" w14:textId="77777777" w:rsidR="00ED3738" w:rsidRPr="00ED3738" w:rsidRDefault="00ED3738" w:rsidP="00ED3738">
            <w:pPr>
              <w:rPr>
                <w:rFonts w:ascii="Calibri" w:eastAsia="Times New Roman" w:hAnsi="Calibri" w:cs="Times New Roman"/>
                <w:color w:val="000000"/>
                <w:lang w:eastAsia="nl-NL"/>
              </w:rPr>
            </w:pPr>
          </w:p>
        </w:tc>
        <w:tc>
          <w:tcPr>
            <w:tcW w:w="440" w:type="dxa"/>
            <w:tcBorders>
              <w:top w:val="nil"/>
              <w:left w:val="nil"/>
              <w:bottom w:val="single" w:sz="4" w:space="0" w:color="auto"/>
              <w:right w:val="single" w:sz="4" w:space="0" w:color="auto"/>
            </w:tcBorders>
            <w:shd w:val="clear" w:color="000000" w:fill="5B9BD5"/>
            <w:noWrap/>
            <w:vAlign w:val="bottom"/>
            <w:hideMark/>
          </w:tcPr>
          <w:p w14:paraId="50AB5E06" w14:textId="77777777" w:rsidR="00ED3738" w:rsidRPr="00ED3738" w:rsidRDefault="00ED3738" w:rsidP="00ED3738">
            <w:pPr>
              <w:jc w:val="center"/>
              <w:rPr>
                <w:rFonts w:ascii="Calibri" w:eastAsia="Times New Roman" w:hAnsi="Calibri" w:cs="Times New Roman"/>
                <w:color w:val="000000"/>
                <w:lang w:eastAsia="nl-NL"/>
              </w:rPr>
            </w:pPr>
            <w:r w:rsidRPr="00ED3738">
              <w:rPr>
                <w:rFonts w:ascii="Calibri" w:eastAsia="Times New Roman" w:hAnsi="Calibri" w:cs="Times New Roman"/>
                <w:color w:val="000000"/>
                <w:lang w:eastAsia="nl-NL"/>
              </w:rPr>
              <w:t>14</w:t>
            </w:r>
          </w:p>
        </w:tc>
        <w:tc>
          <w:tcPr>
            <w:tcW w:w="1300" w:type="dxa"/>
            <w:tcBorders>
              <w:top w:val="nil"/>
              <w:left w:val="nil"/>
              <w:bottom w:val="single" w:sz="4" w:space="0" w:color="auto"/>
              <w:right w:val="single" w:sz="4" w:space="0" w:color="auto"/>
            </w:tcBorders>
            <w:shd w:val="clear" w:color="000000" w:fill="E7E6E6"/>
            <w:noWrap/>
            <w:vAlign w:val="bottom"/>
            <w:hideMark/>
          </w:tcPr>
          <w:p w14:paraId="5942E245" w14:textId="77777777" w:rsidR="00ED3738" w:rsidRPr="00ED3738" w:rsidRDefault="00ED3738" w:rsidP="00ED3738">
            <w:pPr>
              <w:jc w:val="right"/>
              <w:rPr>
                <w:rFonts w:ascii="Calibri" w:eastAsia="Times New Roman" w:hAnsi="Calibri" w:cs="Times New Roman"/>
                <w:color w:val="000000"/>
                <w:lang w:eastAsia="nl-NL"/>
              </w:rPr>
            </w:pPr>
            <w:r w:rsidRPr="00ED3738">
              <w:rPr>
                <w:rFonts w:ascii="Calibri" w:eastAsia="Times New Roman" w:hAnsi="Calibri" w:cs="Times New Roman"/>
                <w:color w:val="000000"/>
                <w:lang w:eastAsia="nl-NL"/>
              </w:rPr>
              <w:t>3700</w:t>
            </w:r>
          </w:p>
        </w:tc>
        <w:tc>
          <w:tcPr>
            <w:tcW w:w="1300" w:type="dxa"/>
            <w:tcBorders>
              <w:top w:val="nil"/>
              <w:left w:val="nil"/>
              <w:bottom w:val="single" w:sz="4" w:space="0" w:color="auto"/>
              <w:right w:val="single" w:sz="4" w:space="0" w:color="auto"/>
            </w:tcBorders>
            <w:shd w:val="clear" w:color="000000" w:fill="E7E6E6"/>
            <w:noWrap/>
            <w:vAlign w:val="bottom"/>
            <w:hideMark/>
          </w:tcPr>
          <w:p w14:paraId="75EF65F4" w14:textId="77777777" w:rsidR="00ED3738" w:rsidRPr="00ED3738" w:rsidRDefault="00ED3738" w:rsidP="00ED3738">
            <w:pPr>
              <w:jc w:val="right"/>
              <w:rPr>
                <w:rFonts w:ascii="Calibri" w:eastAsia="Times New Roman" w:hAnsi="Calibri" w:cs="Times New Roman"/>
                <w:color w:val="000000"/>
                <w:lang w:eastAsia="nl-NL"/>
              </w:rPr>
            </w:pPr>
            <w:r w:rsidRPr="00ED3738">
              <w:rPr>
                <w:rFonts w:ascii="Calibri" w:eastAsia="Times New Roman" w:hAnsi="Calibri" w:cs="Times New Roman"/>
                <w:color w:val="000000"/>
                <w:lang w:eastAsia="nl-NL"/>
              </w:rPr>
              <w:t>4500</w:t>
            </w:r>
          </w:p>
        </w:tc>
        <w:tc>
          <w:tcPr>
            <w:tcW w:w="1300" w:type="dxa"/>
            <w:tcBorders>
              <w:top w:val="nil"/>
              <w:left w:val="nil"/>
              <w:bottom w:val="single" w:sz="4" w:space="0" w:color="auto"/>
              <w:right w:val="single" w:sz="4" w:space="0" w:color="auto"/>
            </w:tcBorders>
            <w:shd w:val="clear" w:color="000000" w:fill="E7E6E6"/>
            <w:noWrap/>
            <w:vAlign w:val="bottom"/>
            <w:hideMark/>
          </w:tcPr>
          <w:p w14:paraId="7C272943" w14:textId="77777777" w:rsidR="00ED3738" w:rsidRPr="00ED3738" w:rsidRDefault="00ED3738" w:rsidP="00ED3738">
            <w:pPr>
              <w:jc w:val="right"/>
              <w:rPr>
                <w:rFonts w:ascii="Calibri" w:eastAsia="Times New Roman" w:hAnsi="Calibri" w:cs="Times New Roman"/>
                <w:color w:val="000000"/>
                <w:lang w:eastAsia="nl-NL"/>
              </w:rPr>
            </w:pPr>
            <w:r w:rsidRPr="00ED3738">
              <w:rPr>
                <w:rFonts w:ascii="Calibri" w:eastAsia="Times New Roman" w:hAnsi="Calibri" w:cs="Times New Roman"/>
                <w:color w:val="000000"/>
                <w:lang w:eastAsia="nl-NL"/>
              </w:rPr>
              <w:t>5000</w:t>
            </w:r>
          </w:p>
        </w:tc>
        <w:tc>
          <w:tcPr>
            <w:tcW w:w="1300" w:type="dxa"/>
            <w:tcBorders>
              <w:top w:val="nil"/>
              <w:left w:val="nil"/>
              <w:bottom w:val="single" w:sz="4" w:space="0" w:color="auto"/>
              <w:right w:val="single" w:sz="4" w:space="0" w:color="auto"/>
            </w:tcBorders>
            <w:shd w:val="clear" w:color="000000" w:fill="E7E6E6"/>
            <w:noWrap/>
            <w:vAlign w:val="bottom"/>
            <w:hideMark/>
          </w:tcPr>
          <w:p w14:paraId="0566F7A3" w14:textId="77777777" w:rsidR="00ED3738" w:rsidRPr="00ED3738" w:rsidRDefault="00ED3738" w:rsidP="00ED3738">
            <w:pPr>
              <w:jc w:val="right"/>
              <w:rPr>
                <w:rFonts w:ascii="Calibri" w:eastAsia="Times New Roman" w:hAnsi="Calibri" w:cs="Times New Roman"/>
                <w:color w:val="000000"/>
                <w:lang w:eastAsia="nl-NL"/>
              </w:rPr>
            </w:pPr>
            <w:r w:rsidRPr="00ED3738">
              <w:rPr>
                <w:rFonts w:ascii="Calibri" w:eastAsia="Times New Roman" w:hAnsi="Calibri" w:cs="Times New Roman"/>
                <w:color w:val="000000"/>
                <w:lang w:eastAsia="nl-NL"/>
              </w:rPr>
              <w:t>5700</w:t>
            </w:r>
          </w:p>
        </w:tc>
        <w:tc>
          <w:tcPr>
            <w:tcW w:w="1300" w:type="dxa"/>
            <w:tcBorders>
              <w:top w:val="nil"/>
              <w:left w:val="nil"/>
              <w:bottom w:val="single" w:sz="4" w:space="0" w:color="auto"/>
              <w:right w:val="single" w:sz="4" w:space="0" w:color="auto"/>
            </w:tcBorders>
            <w:shd w:val="clear" w:color="000000" w:fill="E7E6E6"/>
            <w:noWrap/>
            <w:vAlign w:val="bottom"/>
            <w:hideMark/>
          </w:tcPr>
          <w:p w14:paraId="5A36EB46" w14:textId="77777777" w:rsidR="00ED3738" w:rsidRPr="00ED3738" w:rsidRDefault="00ED3738" w:rsidP="00ED3738">
            <w:pPr>
              <w:jc w:val="right"/>
              <w:rPr>
                <w:rFonts w:ascii="Calibri" w:eastAsia="Times New Roman" w:hAnsi="Calibri" w:cs="Times New Roman"/>
                <w:color w:val="000000"/>
                <w:lang w:eastAsia="nl-NL"/>
              </w:rPr>
            </w:pPr>
            <w:r w:rsidRPr="00ED3738">
              <w:rPr>
                <w:rFonts w:ascii="Calibri" w:eastAsia="Times New Roman" w:hAnsi="Calibri" w:cs="Times New Roman"/>
                <w:color w:val="000000"/>
                <w:lang w:eastAsia="nl-NL"/>
              </w:rPr>
              <w:t>6400</w:t>
            </w:r>
          </w:p>
        </w:tc>
        <w:tc>
          <w:tcPr>
            <w:tcW w:w="1300" w:type="dxa"/>
            <w:tcBorders>
              <w:top w:val="nil"/>
              <w:left w:val="nil"/>
              <w:bottom w:val="single" w:sz="4" w:space="0" w:color="auto"/>
              <w:right w:val="single" w:sz="4" w:space="0" w:color="auto"/>
            </w:tcBorders>
            <w:shd w:val="clear" w:color="000000" w:fill="E7E6E6"/>
            <w:noWrap/>
            <w:vAlign w:val="bottom"/>
            <w:hideMark/>
          </w:tcPr>
          <w:p w14:paraId="07ECCC14" w14:textId="77777777" w:rsidR="00ED3738" w:rsidRPr="00ED3738" w:rsidRDefault="00ED3738" w:rsidP="00ED3738">
            <w:pPr>
              <w:jc w:val="right"/>
              <w:rPr>
                <w:rFonts w:ascii="Calibri" w:eastAsia="Times New Roman" w:hAnsi="Calibri" w:cs="Times New Roman"/>
                <w:color w:val="000000"/>
                <w:lang w:eastAsia="nl-NL"/>
              </w:rPr>
            </w:pPr>
            <w:r w:rsidRPr="00ED3738">
              <w:rPr>
                <w:rFonts w:ascii="Calibri" w:eastAsia="Times New Roman" w:hAnsi="Calibri" w:cs="Times New Roman"/>
                <w:color w:val="000000"/>
                <w:lang w:eastAsia="nl-NL"/>
              </w:rPr>
              <w:t>7100</w:t>
            </w:r>
          </w:p>
        </w:tc>
      </w:tr>
      <w:tr w:rsidR="00ED3738" w:rsidRPr="00ED3738" w14:paraId="3BB5F534" w14:textId="77777777" w:rsidTr="00ED3738">
        <w:trPr>
          <w:trHeight w:val="420"/>
        </w:trPr>
        <w:tc>
          <w:tcPr>
            <w:tcW w:w="440" w:type="dxa"/>
            <w:vMerge/>
            <w:tcBorders>
              <w:top w:val="nil"/>
              <w:left w:val="nil"/>
              <w:bottom w:val="nil"/>
              <w:right w:val="single" w:sz="4" w:space="0" w:color="auto"/>
            </w:tcBorders>
            <w:vAlign w:val="center"/>
            <w:hideMark/>
          </w:tcPr>
          <w:p w14:paraId="01C5F83D" w14:textId="77777777" w:rsidR="00ED3738" w:rsidRPr="00ED3738" w:rsidRDefault="00ED3738" w:rsidP="00ED3738">
            <w:pPr>
              <w:rPr>
                <w:rFonts w:ascii="Calibri" w:eastAsia="Times New Roman" w:hAnsi="Calibri" w:cs="Times New Roman"/>
                <w:color w:val="000000"/>
                <w:lang w:eastAsia="nl-NL"/>
              </w:rPr>
            </w:pPr>
          </w:p>
        </w:tc>
        <w:tc>
          <w:tcPr>
            <w:tcW w:w="440" w:type="dxa"/>
            <w:tcBorders>
              <w:top w:val="nil"/>
              <w:left w:val="nil"/>
              <w:bottom w:val="single" w:sz="4" w:space="0" w:color="auto"/>
              <w:right w:val="single" w:sz="4" w:space="0" w:color="auto"/>
            </w:tcBorders>
            <w:shd w:val="clear" w:color="000000" w:fill="5B9BD5"/>
            <w:noWrap/>
            <w:vAlign w:val="bottom"/>
            <w:hideMark/>
          </w:tcPr>
          <w:p w14:paraId="22D0DDF4" w14:textId="77777777" w:rsidR="00ED3738" w:rsidRPr="00ED3738" w:rsidRDefault="00ED3738" w:rsidP="00ED3738">
            <w:pPr>
              <w:jc w:val="center"/>
              <w:rPr>
                <w:rFonts w:ascii="Calibri" w:eastAsia="Times New Roman" w:hAnsi="Calibri" w:cs="Times New Roman"/>
                <w:color w:val="000000"/>
                <w:lang w:eastAsia="nl-NL"/>
              </w:rPr>
            </w:pPr>
            <w:r w:rsidRPr="00ED3738">
              <w:rPr>
                <w:rFonts w:ascii="Calibri" w:eastAsia="Times New Roman" w:hAnsi="Calibri" w:cs="Times New Roman"/>
                <w:color w:val="000000"/>
                <w:lang w:eastAsia="nl-NL"/>
              </w:rPr>
              <w:t>15</w:t>
            </w:r>
          </w:p>
        </w:tc>
        <w:tc>
          <w:tcPr>
            <w:tcW w:w="1300" w:type="dxa"/>
            <w:tcBorders>
              <w:top w:val="nil"/>
              <w:left w:val="nil"/>
              <w:bottom w:val="single" w:sz="4" w:space="0" w:color="auto"/>
              <w:right w:val="single" w:sz="4" w:space="0" w:color="auto"/>
            </w:tcBorders>
            <w:shd w:val="clear" w:color="000000" w:fill="E7E6E6"/>
            <w:noWrap/>
            <w:vAlign w:val="bottom"/>
            <w:hideMark/>
          </w:tcPr>
          <w:p w14:paraId="41DFB069" w14:textId="77777777" w:rsidR="00ED3738" w:rsidRPr="00ED3738" w:rsidRDefault="00ED3738" w:rsidP="00ED3738">
            <w:pPr>
              <w:jc w:val="right"/>
              <w:rPr>
                <w:rFonts w:ascii="Calibri" w:eastAsia="Times New Roman" w:hAnsi="Calibri" w:cs="Times New Roman"/>
                <w:color w:val="000000"/>
                <w:lang w:eastAsia="nl-NL"/>
              </w:rPr>
            </w:pPr>
            <w:r w:rsidRPr="00ED3738">
              <w:rPr>
                <w:rFonts w:ascii="Calibri" w:eastAsia="Times New Roman" w:hAnsi="Calibri" w:cs="Times New Roman"/>
                <w:color w:val="000000"/>
                <w:lang w:eastAsia="nl-NL"/>
              </w:rPr>
              <w:t>4100</w:t>
            </w:r>
          </w:p>
        </w:tc>
        <w:tc>
          <w:tcPr>
            <w:tcW w:w="1300" w:type="dxa"/>
            <w:tcBorders>
              <w:top w:val="nil"/>
              <w:left w:val="nil"/>
              <w:bottom w:val="single" w:sz="4" w:space="0" w:color="auto"/>
              <w:right w:val="single" w:sz="4" w:space="0" w:color="auto"/>
            </w:tcBorders>
            <w:shd w:val="clear" w:color="000000" w:fill="E7E6E6"/>
            <w:noWrap/>
            <w:vAlign w:val="bottom"/>
            <w:hideMark/>
          </w:tcPr>
          <w:p w14:paraId="3D7F83A9" w14:textId="77777777" w:rsidR="00ED3738" w:rsidRPr="00ED3738" w:rsidRDefault="00ED3738" w:rsidP="00ED3738">
            <w:pPr>
              <w:jc w:val="right"/>
              <w:rPr>
                <w:rFonts w:ascii="Calibri" w:eastAsia="Times New Roman" w:hAnsi="Calibri" w:cs="Times New Roman"/>
                <w:color w:val="000000"/>
                <w:lang w:eastAsia="nl-NL"/>
              </w:rPr>
            </w:pPr>
            <w:r w:rsidRPr="00ED3738">
              <w:rPr>
                <w:rFonts w:ascii="Calibri" w:eastAsia="Times New Roman" w:hAnsi="Calibri" w:cs="Times New Roman"/>
                <w:color w:val="000000"/>
                <w:lang w:eastAsia="nl-NL"/>
              </w:rPr>
              <w:t>4900</w:t>
            </w:r>
          </w:p>
        </w:tc>
        <w:tc>
          <w:tcPr>
            <w:tcW w:w="1300" w:type="dxa"/>
            <w:tcBorders>
              <w:top w:val="nil"/>
              <w:left w:val="nil"/>
              <w:bottom w:val="single" w:sz="4" w:space="0" w:color="auto"/>
              <w:right w:val="single" w:sz="4" w:space="0" w:color="auto"/>
            </w:tcBorders>
            <w:shd w:val="clear" w:color="000000" w:fill="E7E6E6"/>
            <w:noWrap/>
            <w:vAlign w:val="bottom"/>
            <w:hideMark/>
          </w:tcPr>
          <w:p w14:paraId="5FEACA3A" w14:textId="77777777" w:rsidR="00ED3738" w:rsidRPr="00ED3738" w:rsidRDefault="00ED3738" w:rsidP="00ED3738">
            <w:pPr>
              <w:jc w:val="right"/>
              <w:rPr>
                <w:rFonts w:ascii="Calibri" w:eastAsia="Times New Roman" w:hAnsi="Calibri" w:cs="Times New Roman"/>
                <w:color w:val="000000"/>
                <w:lang w:eastAsia="nl-NL"/>
              </w:rPr>
            </w:pPr>
            <w:r w:rsidRPr="00ED3738">
              <w:rPr>
                <w:rFonts w:ascii="Calibri" w:eastAsia="Times New Roman" w:hAnsi="Calibri" w:cs="Times New Roman"/>
                <w:color w:val="000000"/>
                <w:lang w:eastAsia="nl-NL"/>
              </w:rPr>
              <w:t>5600</w:t>
            </w:r>
          </w:p>
        </w:tc>
        <w:tc>
          <w:tcPr>
            <w:tcW w:w="1300" w:type="dxa"/>
            <w:tcBorders>
              <w:top w:val="nil"/>
              <w:left w:val="nil"/>
              <w:bottom w:val="single" w:sz="4" w:space="0" w:color="auto"/>
              <w:right w:val="single" w:sz="4" w:space="0" w:color="auto"/>
            </w:tcBorders>
            <w:shd w:val="clear" w:color="000000" w:fill="E7E6E6"/>
            <w:noWrap/>
            <w:vAlign w:val="bottom"/>
            <w:hideMark/>
          </w:tcPr>
          <w:p w14:paraId="4D5CF91F" w14:textId="77777777" w:rsidR="00ED3738" w:rsidRPr="00ED3738" w:rsidRDefault="00ED3738" w:rsidP="00ED3738">
            <w:pPr>
              <w:jc w:val="right"/>
              <w:rPr>
                <w:rFonts w:ascii="Calibri" w:eastAsia="Times New Roman" w:hAnsi="Calibri" w:cs="Times New Roman"/>
                <w:color w:val="000000"/>
                <w:lang w:eastAsia="nl-NL"/>
              </w:rPr>
            </w:pPr>
            <w:r w:rsidRPr="00ED3738">
              <w:rPr>
                <w:rFonts w:ascii="Calibri" w:eastAsia="Times New Roman" w:hAnsi="Calibri" w:cs="Times New Roman"/>
                <w:color w:val="000000"/>
                <w:lang w:eastAsia="nl-NL"/>
              </w:rPr>
              <w:t>6300</w:t>
            </w:r>
          </w:p>
        </w:tc>
        <w:tc>
          <w:tcPr>
            <w:tcW w:w="1300" w:type="dxa"/>
            <w:tcBorders>
              <w:top w:val="nil"/>
              <w:left w:val="nil"/>
              <w:bottom w:val="single" w:sz="4" w:space="0" w:color="auto"/>
              <w:right w:val="single" w:sz="4" w:space="0" w:color="auto"/>
            </w:tcBorders>
            <w:shd w:val="clear" w:color="000000" w:fill="E7E6E6"/>
            <w:noWrap/>
            <w:vAlign w:val="bottom"/>
            <w:hideMark/>
          </w:tcPr>
          <w:p w14:paraId="02CE033E" w14:textId="77777777" w:rsidR="00ED3738" w:rsidRPr="00ED3738" w:rsidRDefault="00ED3738" w:rsidP="00ED3738">
            <w:pPr>
              <w:jc w:val="right"/>
              <w:rPr>
                <w:rFonts w:ascii="Calibri" w:eastAsia="Times New Roman" w:hAnsi="Calibri" w:cs="Times New Roman"/>
                <w:color w:val="000000"/>
                <w:lang w:eastAsia="nl-NL"/>
              </w:rPr>
            </w:pPr>
            <w:r w:rsidRPr="00ED3738">
              <w:rPr>
                <w:rFonts w:ascii="Calibri" w:eastAsia="Times New Roman" w:hAnsi="Calibri" w:cs="Times New Roman"/>
                <w:color w:val="000000"/>
                <w:lang w:eastAsia="nl-NL"/>
              </w:rPr>
              <w:t>7000</w:t>
            </w:r>
          </w:p>
        </w:tc>
        <w:tc>
          <w:tcPr>
            <w:tcW w:w="1300" w:type="dxa"/>
            <w:tcBorders>
              <w:top w:val="nil"/>
              <w:left w:val="nil"/>
              <w:bottom w:val="single" w:sz="4" w:space="0" w:color="auto"/>
              <w:right w:val="single" w:sz="4" w:space="0" w:color="auto"/>
            </w:tcBorders>
            <w:shd w:val="clear" w:color="000000" w:fill="E7E6E6"/>
            <w:noWrap/>
            <w:vAlign w:val="bottom"/>
            <w:hideMark/>
          </w:tcPr>
          <w:p w14:paraId="345F00FF" w14:textId="77777777" w:rsidR="00ED3738" w:rsidRPr="00ED3738" w:rsidRDefault="00ED3738" w:rsidP="00ED3738">
            <w:pPr>
              <w:jc w:val="right"/>
              <w:rPr>
                <w:rFonts w:ascii="Calibri" w:eastAsia="Times New Roman" w:hAnsi="Calibri" w:cs="Times New Roman"/>
                <w:color w:val="000000"/>
                <w:lang w:eastAsia="nl-NL"/>
              </w:rPr>
            </w:pPr>
            <w:r w:rsidRPr="00ED3738">
              <w:rPr>
                <w:rFonts w:ascii="Calibri" w:eastAsia="Times New Roman" w:hAnsi="Calibri" w:cs="Times New Roman"/>
                <w:color w:val="000000"/>
                <w:lang w:eastAsia="nl-NL"/>
              </w:rPr>
              <w:t>7800</w:t>
            </w:r>
          </w:p>
        </w:tc>
      </w:tr>
      <w:tr w:rsidR="00ED3738" w:rsidRPr="00ED3738" w14:paraId="656BA721" w14:textId="77777777" w:rsidTr="00ED3738">
        <w:trPr>
          <w:trHeight w:val="420"/>
        </w:trPr>
        <w:tc>
          <w:tcPr>
            <w:tcW w:w="440" w:type="dxa"/>
            <w:vMerge/>
            <w:tcBorders>
              <w:top w:val="nil"/>
              <w:left w:val="nil"/>
              <w:bottom w:val="nil"/>
              <w:right w:val="single" w:sz="4" w:space="0" w:color="auto"/>
            </w:tcBorders>
            <w:vAlign w:val="center"/>
            <w:hideMark/>
          </w:tcPr>
          <w:p w14:paraId="4E8CB012" w14:textId="77777777" w:rsidR="00ED3738" w:rsidRPr="00ED3738" w:rsidRDefault="00ED3738" w:rsidP="00ED3738">
            <w:pPr>
              <w:rPr>
                <w:rFonts w:ascii="Calibri" w:eastAsia="Times New Roman" w:hAnsi="Calibri" w:cs="Times New Roman"/>
                <w:color w:val="000000"/>
                <w:lang w:eastAsia="nl-NL"/>
              </w:rPr>
            </w:pPr>
          </w:p>
        </w:tc>
        <w:tc>
          <w:tcPr>
            <w:tcW w:w="440" w:type="dxa"/>
            <w:tcBorders>
              <w:top w:val="nil"/>
              <w:left w:val="nil"/>
              <w:bottom w:val="single" w:sz="4" w:space="0" w:color="auto"/>
              <w:right w:val="single" w:sz="4" w:space="0" w:color="auto"/>
            </w:tcBorders>
            <w:shd w:val="clear" w:color="000000" w:fill="5B9BD5"/>
            <w:noWrap/>
            <w:vAlign w:val="bottom"/>
            <w:hideMark/>
          </w:tcPr>
          <w:p w14:paraId="064B76C3" w14:textId="77777777" w:rsidR="00ED3738" w:rsidRPr="00ED3738" w:rsidRDefault="00ED3738" w:rsidP="00ED3738">
            <w:pPr>
              <w:jc w:val="center"/>
              <w:rPr>
                <w:rFonts w:ascii="Calibri" w:eastAsia="Times New Roman" w:hAnsi="Calibri" w:cs="Times New Roman"/>
                <w:color w:val="000000"/>
                <w:lang w:eastAsia="nl-NL"/>
              </w:rPr>
            </w:pPr>
            <w:r w:rsidRPr="00ED3738">
              <w:rPr>
                <w:rFonts w:ascii="Calibri" w:eastAsia="Times New Roman" w:hAnsi="Calibri" w:cs="Times New Roman"/>
                <w:color w:val="000000"/>
                <w:lang w:eastAsia="nl-NL"/>
              </w:rPr>
              <w:t>16</w:t>
            </w:r>
          </w:p>
        </w:tc>
        <w:tc>
          <w:tcPr>
            <w:tcW w:w="1300" w:type="dxa"/>
            <w:tcBorders>
              <w:top w:val="nil"/>
              <w:left w:val="nil"/>
              <w:bottom w:val="single" w:sz="4" w:space="0" w:color="auto"/>
              <w:right w:val="single" w:sz="4" w:space="0" w:color="auto"/>
            </w:tcBorders>
            <w:shd w:val="clear" w:color="000000" w:fill="D9D9D9"/>
            <w:noWrap/>
            <w:vAlign w:val="bottom"/>
            <w:hideMark/>
          </w:tcPr>
          <w:p w14:paraId="1817D09D" w14:textId="77777777" w:rsidR="00ED3738" w:rsidRPr="00ED3738" w:rsidRDefault="00ED3738" w:rsidP="00ED3738">
            <w:pPr>
              <w:jc w:val="right"/>
              <w:rPr>
                <w:rFonts w:ascii="Calibri" w:eastAsia="Times New Roman" w:hAnsi="Calibri" w:cs="Times New Roman"/>
                <w:color w:val="000000"/>
                <w:lang w:eastAsia="nl-NL"/>
              </w:rPr>
            </w:pPr>
            <w:r w:rsidRPr="00ED3738">
              <w:rPr>
                <w:rFonts w:ascii="Calibri" w:eastAsia="Times New Roman" w:hAnsi="Calibri" w:cs="Times New Roman"/>
                <w:color w:val="000000"/>
                <w:lang w:eastAsia="nl-NL"/>
              </w:rPr>
              <w:t>4600</w:t>
            </w:r>
          </w:p>
        </w:tc>
        <w:tc>
          <w:tcPr>
            <w:tcW w:w="1300" w:type="dxa"/>
            <w:tcBorders>
              <w:top w:val="nil"/>
              <w:left w:val="nil"/>
              <w:bottom w:val="single" w:sz="4" w:space="0" w:color="auto"/>
              <w:right w:val="single" w:sz="4" w:space="0" w:color="auto"/>
            </w:tcBorders>
            <w:shd w:val="clear" w:color="000000" w:fill="D9D9D9"/>
            <w:noWrap/>
            <w:vAlign w:val="bottom"/>
            <w:hideMark/>
          </w:tcPr>
          <w:p w14:paraId="64AACC3B" w14:textId="77777777" w:rsidR="00ED3738" w:rsidRPr="00ED3738" w:rsidRDefault="00ED3738" w:rsidP="00ED3738">
            <w:pPr>
              <w:jc w:val="right"/>
              <w:rPr>
                <w:rFonts w:ascii="Calibri" w:eastAsia="Times New Roman" w:hAnsi="Calibri" w:cs="Times New Roman"/>
                <w:color w:val="000000"/>
                <w:lang w:eastAsia="nl-NL"/>
              </w:rPr>
            </w:pPr>
            <w:r w:rsidRPr="00ED3738">
              <w:rPr>
                <w:rFonts w:ascii="Calibri" w:eastAsia="Times New Roman" w:hAnsi="Calibri" w:cs="Times New Roman"/>
                <w:color w:val="000000"/>
                <w:lang w:eastAsia="nl-NL"/>
              </w:rPr>
              <w:t>5400</w:t>
            </w:r>
          </w:p>
        </w:tc>
        <w:tc>
          <w:tcPr>
            <w:tcW w:w="1300" w:type="dxa"/>
            <w:tcBorders>
              <w:top w:val="nil"/>
              <w:left w:val="nil"/>
              <w:bottom w:val="single" w:sz="4" w:space="0" w:color="auto"/>
              <w:right w:val="single" w:sz="4" w:space="0" w:color="auto"/>
            </w:tcBorders>
            <w:shd w:val="clear" w:color="000000" w:fill="D9D9D9"/>
            <w:noWrap/>
            <w:vAlign w:val="bottom"/>
            <w:hideMark/>
          </w:tcPr>
          <w:p w14:paraId="0769F24A" w14:textId="77777777" w:rsidR="00ED3738" w:rsidRPr="00ED3738" w:rsidRDefault="00ED3738" w:rsidP="00ED3738">
            <w:pPr>
              <w:jc w:val="right"/>
              <w:rPr>
                <w:rFonts w:ascii="Calibri" w:eastAsia="Times New Roman" w:hAnsi="Calibri" w:cs="Times New Roman"/>
                <w:color w:val="000000"/>
                <w:lang w:eastAsia="nl-NL"/>
              </w:rPr>
            </w:pPr>
            <w:r w:rsidRPr="00ED3738">
              <w:rPr>
                <w:rFonts w:ascii="Calibri" w:eastAsia="Times New Roman" w:hAnsi="Calibri" w:cs="Times New Roman"/>
                <w:color w:val="000000"/>
                <w:lang w:eastAsia="nl-NL"/>
              </w:rPr>
              <w:t>6200</w:t>
            </w:r>
          </w:p>
        </w:tc>
        <w:tc>
          <w:tcPr>
            <w:tcW w:w="1300" w:type="dxa"/>
            <w:tcBorders>
              <w:top w:val="nil"/>
              <w:left w:val="nil"/>
              <w:bottom w:val="single" w:sz="4" w:space="0" w:color="auto"/>
              <w:right w:val="single" w:sz="4" w:space="0" w:color="auto"/>
            </w:tcBorders>
            <w:shd w:val="clear" w:color="000000" w:fill="D9D9D9"/>
            <w:noWrap/>
            <w:vAlign w:val="bottom"/>
            <w:hideMark/>
          </w:tcPr>
          <w:p w14:paraId="0680C838" w14:textId="77777777" w:rsidR="00ED3738" w:rsidRPr="00ED3738" w:rsidRDefault="00ED3738" w:rsidP="00ED3738">
            <w:pPr>
              <w:jc w:val="right"/>
              <w:rPr>
                <w:rFonts w:ascii="Calibri" w:eastAsia="Times New Roman" w:hAnsi="Calibri" w:cs="Times New Roman"/>
                <w:color w:val="000000"/>
                <w:lang w:eastAsia="nl-NL"/>
              </w:rPr>
            </w:pPr>
            <w:r w:rsidRPr="00ED3738">
              <w:rPr>
                <w:rFonts w:ascii="Calibri" w:eastAsia="Times New Roman" w:hAnsi="Calibri" w:cs="Times New Roman"/>
                <w:color w:val="000000"/>
                <w:lang w:eastAsia="nl-NL"/>
              </w:rPr>
              <w:t>6900</w:t>
            </w:r>
          </w:p>
        </w:tc>
        <w:tc>
          <w:tcPr>
            <w:tcW w:w="1300" w:type="dxa"/>
            <w:tcBorders>
              <w:top w:val="nil"/>
              <w:left w:val="nil"/>
              <w:bottom w:val="single" w:sz="4" w:space="0" w:color="auto"/>
              <w:right w:val="single" w:sz="4" w:space="0" w:color="auto"/>
            </w:tcBorders>
            <w:shd w:val="clear" w:color="000000" w:fill="D9D9D9"/>
            <w:noWrap/>
            <w:vAlign w:val="bottom"/>
            <w:hideMark/>
          </w:tcPr>
          <w:p w14:paraId="158DBCD3" w14:textId="77777777" w:rsidR="00ED3738" w:rsidRPr="00ED3738" w:rsidRDefault="00ED3738" w:rsidP="00ED3738">
            <w:pPr>
              <w:jc w:val="right"/>
              <w:rPr>
                <w:rFonts w:ascii="Calibri" w:eastAsia="Times New Roman" w:hAnsi="Calibri" w:cs="Times New Roman"/>
                <w:color w:val="000000"/>
                <w:lang w:eastAsia="nl-NL"/>
              </w:rPr>
            </w:pPr>
            <w:r w:rsidRPr="00ED3738">
              <w:rPr>
                <w:rFonts w:ascii="Calibri" w:eastAsia="Times New Roman" w:hAnsi="Calibri" w:cs="Times New Roman"/>
                <w:color w:val="000000"/>
                <w:lang w:eastAsia="nl-NL"/>
              </w:rPr>
              <w:t>7700</w:t>
            </w:r>
          </w:p>
        </w:tc>
        <w:tc>
          <w:tcPr>
            <w:tcW w:w="1300" w:type="dxa"/>
            <w:tcBorders>
              <w:top w:val="nil"/>
              <w:left w:val="nil"/>
              <w:bottom w:val="single" w:sz="4" w:space="0" w:color="auto"/>
              <w:right w:val="single" w:sz="4" w:space="0" w:color="auto"/>
            </w:tcBorders>
            <w:shd w:val="clear" w:color="000000" w:fill="D9D9D9"/>
            <w:noWrap/>
            <w:vAlign w:val="bottom"/>
            <w:hideMark/>
          </w:tcPr>
          <w:p w14:paraId="7991B221" w14:textId="77777777" w:rsidR="00ED3738" w:rsidRPr="00ED3738" w:rsidRDefault="00ED3738" w:rsidP="00ED3738">
            <w:pPr>
              <w:jc w:val="right"/>
              <w:rPr>
                <w:rFonts w:ascii="Calibri" w:eastAsia="Times New Roman" w:hAnsi="Calibri" w:cs="Times New Roman"/>
                <w:color w:val="000000"/>
                <w:lang w:eastAsia="nl-NL"/>
              </w:rPr>
            </w:pPr>
            <w:r w:rsidRPr="00ED3738">
              <w:rPr>
                <w:rFonts w:ascii="Calibri" w:eastAsia="Times New Roman" w:hAnsi="Calibri" w:cs="Times New Roman"/>
                <w:color w:val="000000"/>
                <w:lang w:eastAsia="nl-NL"/>
              </w:rPr>
              <w:t>8400</w:t>
            </w:r>
          </w:p>
        </w:tc>
      </w:tr>
      <w:tr w:rsidR="00ED3738" w:rsidRPr="00ED3738" w14:paraId="67F933CF" w14:textId="77777777" w:rsidTr="00ED3738">
        <w:trPr>
          <w:trHeight w:val="420"/>
        </w:trPr>
        <w:tc>
          <w:tcPr>
            <w:tcW w:w="440" w:type="dxa"/>
            <w:vMerge/>
            <w:tcBorders>
              <w:top w:val="nil"/>
              <w:left w:val="nil"/>
              <w:bottom w:val="nil"/>
              <w:right w:val="single" w:sz="4" w:space="0" w:color="auto"/>
            </w:tcBorders>
            <w:vAlign w:val="center"/>
            <w:hideMark/>
          </w:tcPr>
          <w:p w14:paraId="6DF782AA" w14:textId="77777777" w:rsidR="00ED3738" w:rsidRPr="00ED3738" w:rsidRDefault="00ED3738" w:rsidP="00ED3738">
            <w:pPr>
              <w:rPr>
                <w:rFonts w:ascii="Calibri" w:eastAsia="Times New Roman" w:hAnsi="Calibri" w:cs="Times New Roman"/>
                <w:color w:val="000000"/>
                <w:lang w:eastAsia="nl-NL"/>
              </w:rPr>
            </w:pPr>
          </w:p>
        </w:tc>
        <w:tc>
          <w:tcPr>
            <w:tcW w:w="440" w:type="dxa"/>
            <w:tcBorders>
              <w:top w:val="nil"/>
              <w:left w:val="nil"/>
              <w:bottom w:val="single" w:sz="4" w:space="0" w:color="auto"/>
              <w:right w:val="single" w:sz="4" w:space="0" w:color="auto"/>
            </w:tcBorders>
            <w:shd w:val="clear" w:color="000000" w:fill="5B9BD5"/>
            <w:noWrap/>
            <w:vAlign w:val="bottom"/>
            <w:hideMark/>
          </w:tcPr>
          <w:p w14:paraId="4B5CA041" w14:textId="77777777" w:rsidR="00ED3738" w:rsidRPr="00ED3738" w:rsidRDefault="00ED3738" w:rsidP="00ED3738">
            <w:pPr>
              <w:jc w:val="center"/>
              <w:rPr>
                <w:rFonts w:ascii="Calibri" w:eastAsia="Times New Roman" w:hAnsi="Calibri" w:cs="Times New Roman"/>
                <w:color w:val="000000"/>
                <w:lang w:eastAsia="nl-NL"/>
              </w:rPr>
            </w:pPr>
            <w:r w:rsidRPr="00ED3738">
              <w:rPr>
                <w:rFonts w:ascii="Calibri" w:eastAsia="Times New Roman" w:hAnsi="Calibri" w:cs="Times New Roman"/>
                <w:color w:val="000000"/>
                <w:lang w:eastAsia="nl-NL"/>
              </w:rPr>
              <w:t>17</w:t>
            </w:r>
          </w:p>
        </w:tc>
        <w:tc>
          <w:tcPr>
            <w:tcW w:w="1300" w:type="dxa"/>
            <w:tcBorders>
              <w:top w:val="nil"/>
              <w:left w:val="nil"/>
              <w:bottom w:val="single" w:sz="4" w:space="0" w:color="auto"/>
              <w:right w:val="single" w:sz="4" w:space="0" w:color="auto"/>
            </w:tcBorders>
            <w:shd w:val="clear" w:color="000000" w:fill="D9D9D9"/>
            <w:noWrap/>
            <w:vAlign w:val="bottom"/>
            <w:hideMark/>
          </w:tcPr>
          <w:p w14:paraId="3B7CB80D" w14:textId="77777777" w:rsidR="00ED3738" w:rsidRPr="00ED3738" w:rsidRDefault="00ED3738" w:rsidP="00ED3738">
            <w:pPr>
              <w:jc w:val="right"/>
              <w:rPr>
                <w:rFonts w:ascii="Calibri" w:eastAsia="Times New Roman" w:hAnsi="Calibri" w:cs="Times New Roman"/>
                <w:color w:val="000000"/>
                <w:lang w:eastAsia="nl-NL"/>
              </w:rPr>
            </w:pPr>
            <w:r w:rsidRPr="00ED3738">
              <w:rPr>
                <w:rFonts w:ascii="Calibri" w:eastAsia="Times New Roman" w:hAnsi="Calibri" w:cs="Times New Roman"/>
                <w:color w:val="000000"/>
                <w:lang w:eastAsia="nl-NL"/>
              </w:rPr>
              <w:t>5100</w:t>
            </w:r>
          </w:p>
        </w:tc>
        <w:tc>
          <w:tcPr>
            <w:tcW w:w="1300" w:type="dxa"/>
            <w:tcBorders>
              <w:top w:val="nil"/>
              <w:left w:val="nil"/>
              <w:bottom w:val="single" w:sz="4" w:space="0" w:color="auto"/>
              <w:right w:val="single" w:sz="4" w:space="0" w:color="auto"/>
            </w:tcBorders>
            <w:shd w:val="clear" w:color="000000" w:fill="D9D9D9"/>
            <w:noWrap/>
            <w:vAlign w:val="bottom"/>
            <w:hideMark/>
          </w:tcPr>
          <w:p w14:paraId="3AADADC7" w14:textId="77777777" w:rsidR="00ED3738" w:rsidRPr="00ED3738" w:rsidRDefault="00ED3738" w:rsidP="00ED3738">
            <w:pPr>
              <w:jc w:val="right"/>
              <w:rPr>
                <w:rFonts w:ascii="Calibri" w:eastAsia="Times New Roman" w:hAnsi="Calibri" w:cs="Times New Roman"/>
                <w:color w:val="000000"/>
                <w:lang w:eastAsia="nl-NL"/>
              </w:rPr>
            </w:pPr>
            <w:r w:rsidRPr="00ED3738">
              <w:rPr>
                <w:rFonts w:ascii="Calibri" w:eastAsia="Times New Roman" w:hAnsi="Calibri" w:cs="Times New Roman"/>
                <w:color w:val="000000"/>
                <w:lang w:eastAsia="nl-NL"/>
              </w:rPr>
              <w:t>5900</w:t>
            </w:r>
          </w:p>
        </w:tc>
        <w:tc>
          <w:tcPr>
            <w:tcW w:w="1300" w:type="dxa"/>
            <w:tcBorders>
              <w:top w:val="nil"/>
              <w:left w:val="nil"/>
              <w:bottom w:val="single" w:sz="4" w:space="0" w:color="auto"/>
              <w:right w:val="single" w:sz="4" w:space="0" w:color="auto"/>
            </w:tcBorders>
            <w:shd w:val="clear" w:color="000000" w:fill="D9D9D9"/>
            <w:noWrap/>
            <w:vAlign w:val="bottom"/>
            <w:hideMark/>
          </w:tcPr>
          <w:p w14:paraId="33F08A14" w14:textId="77777777" w:rsidR="00ED3738" w:rsidRPr="00ED3738" w:rsidRDefault="00ED3738" w:rsidP="00ED3738">
            <w:pPr>
              <w:jc w:val="right"/>
              <w:rPr>
                <w:rFonts w:ascii="Calibri" w:eastAsia="Times New Roman" w:hAnsi="Calibri" w:cs="Times New Roman"/>
                <w:color w:val="000000"/>
                <w:lang w:eastAsia="nl-NL"/>
              </w:rPr>
            </w:pPr>
            <w:r w:rsidRPr="00ED3738">
              <w:rPr>
                <w:rFonts w:ascii="Calibri" w:eastAsia="Times New Roman" w:hAnsi="Calibri" w:cs="Times New Roman"/>
                <w:color w:val="000000"/>
                <w:lang w:eastAsia="nl-NL"/>
              </w:rPr>
              <w:t>6700</w:t>
            </w:r>
          </w:p>
        </w:tc>
        <w:tc>
          <w:tcPr>
            <w:tcW w:w="1300" w:type="dxa"/>
            <w:tcBorders>
              <w:top w:val="nil"/>
              <w:left w:val="nil"/>
              <w:bottom w:val="single" w:sz="4" w:space="0" w:color="auto"/>
              <w:right w:val="single" w:sz="4" w:space="0" w:color="auto"/>
            </w:tcBorders>
            <w:shd w:val="clear" w:color="000000" w:fill="D9D9D9"/>
            <w:noWrap/>
            <w:vAlign w:val="bottom"/>
            <w:hideMark/>
          </w:tcPr>
          <w:p w14:paraId="2DEDF27D" w14:textId="77777777" w:rsidR="00ED3738" w:rsidRPr="00ED3738" w:rsidRDefault="00ED3738" w:rsidP="00ED3738">
            <w:pPr>
              <w:jc w:val="right"/>
              <w:rPr>
                <w:rFonts w:ascii="Calibri" w:eastAsia="Times New Roman" w:hAnsi="Calibri" w:cs="Times New Roman"/>
                <w:color w:val="000000"/>
                <w:lang w:eastAsia="nl-NL"/>
              </w:rPr>
            </w:pPr>
            <w:r w:rsidRPr="00ED3738">
              <w:rPr>
                <w:rFonts w:ascii="Calibri" w:eastAsia="Times New Roman" w:hAnsi="Calibri" w:cs="Times New Roman"/>
                <w:color w:val="000000"/>
                <w:lang w:eastAsia="nl-NL"/>
              </w:rPr>
              <w:t>7500</w:t>
            </w:r>
          </w:p>
        </w:tc>
        <w:tc>
          <w:tcPr>
            <w:tcW w:w="1300" w:type="dxa"/>
            <w:tcBorders>
              <w:top w:val="nil"/>
              <w:left w:val="nil"/>
              <w:bottom w:val="single" w:sz="4" w:space="0" w:color="auto"/>
              <w:right w:val="single" w:sz="4" w:space="0" w:color="auto"/>
            </w:tcBorders>
            <w:shd w:val="clear" w:color="000000" w:fill="D9D9D9"/>
            <w:noWrap/>
            <w:vAlign w:val="bottom"/>
            <w:hideMark/>
          </w:tcPr>
          <w:p w14:paraId="1C7C7B5B" w14:textId="77777777" w:rsidR="00ED3738" w:rsidRPr="00ED3738" w:rsidRDefault="00ED3738" w:rsidP="00ED3738">
            <w:pPr>
              <w:jc w:val="right"/>
              <w:rPr>
                <w:rFonts w:ascii="Calibri" w:eastAsia="Times New Roman" w:hAnsi="Calibri" w:cs="Times New Roman"/>
                <w:color w:val="000000"/>
                <w:lang w:eastAsia="nl-NL"/>
              </w:rPr>
            </w:pPr>
            <w:r w:rsidRPr="00ED3738">
              <w:rPr>
                <w:rFonts w:ascii="Calibri" w:eastAsia="Times New Roman" w:hAnsi="Calibri" w:cs="Times New Roman"/>
                <w:color w:val="000000"/>
                <w:lang w:eastAsia="nl-NL"/>
              </w:rPr>
              <w:t>8300</w:t>
            </w:r>
          </w:p>
        </w:tc>
        <w:tc>
          <w:tcPr>
            <w:tcW w:w="1300" w:type="dxa"/>
            <w:tcBorders>
              <w:top w:val="nil"/>
              <w:left w:val="nil"/>
              <w:bottom w:val="single" w:sz="4" w:space="0" w:color="auto"/>
              <w:right w:val="single" w:sz="4" w:space="0" w:color="auto"/>
            </w:tcBorders>
            <w:shd w:val="clear" w:color="000000" w:fill="D9D9D9"/>
            <w:noWrap/>
            <w:vAlign w:val="bottom"/>
            <w:hideMark/>
          </w:tcPr>
          <w:p w14:paraId="6E9512A5" w14:textId="77777777" w:rsidR="00ED3738" w:rsidRPr="00ED3738" w:rsidRDefault="00ED3738" w:rsidP="00ED3738">
            <w:pPr>
              <w:jc w:val="right"/>
              <w:rPr>
                <w:rFonts w:ascii="Calibri" w:eastAsia="Times New Roman" w:hAnsi="Calibri" w:cs="Times New Roman"/>
                <w:color w:val="000000"/>
                <w:lang w:eastAsia="nl-NL"/>
              </w:rPr>
            </w:pPr>
            <w:r w:rsidRPr="00ED3738">
              <w:rPr>
                <w:rFonts w:ascii="Calibri" w:eastAsia="Times New Roman" w:hAnsi="Calibri" w:cs="Times New Roman"/>
                <w:color w:val="000000"/>
                <w:lang w:eastAsia="nl-NL"/>
              </w:rPr>
              <w:t>9100</w:t>
            </w:r>
          </w:p>
        </w:tc>
      </w:tr>
      <w:tr w:rsidR="00ED3738" w:rsidRPr="00ED3738" w14:paraId="48D258E6" w14:textId="77777777" w:rsidTr="00ED3738">
        <w:trPr>
          <w:trHeight w:val="420"/>
        </w:trPr>
        <w:tc>
          <w:tcPr>
            <w:tcW w:w="440" w:type="dxa"/>
            <w:vMerge/>
            <w:tcBorders>
              <w:top w:val="nil"/>
              <w:left w:val="nil"/>
              <w:bottom w:val="nil"/>
              <w:right w:val="single" w:sz="4" w:space="0" w:color="auto"/>
            </w:tcBorders>
            <w:vAlign w:val="center"/>
            <w:hideMark/>
          </w:tcPr>
          <w:p w14:paraId="5E456D61" w14:textId="77777777" w:rsidR="00ED3738" w:rsidRPr="00ED3738" w:rsidRDefault="00ED3738" w:rsidP="00ED3738">
            <w:pPr>
              <w:rPr>
                <w:rFonts w:ascii="Calibri" w:eastAsia="Times New Roman" w:hAnsi="Calibri" w:cs="Times New Roman"/>
                <w:color w:val="000000"/>
                <w:lang w:eastAsia="nl-NL"/>
              </w:rPr>
            </w:pPr>
          </w:p>
        </w:tc>
        <w:tc>
          <w:tcPr>
            <w:tcW w:w="440" w:type="dxa"/>
            <w:tcBorders>
              <w:top w:val="nil"/>
              <w:left w:val="nil"/>
              <w:bottom w:val="single" w:sz="4" w:space="0" w:color="auto"/>
              <w:right w:val="single" w:sz="4" w:space="0" w:color="auto"/>
            </w:tcBorders>
            <w:shd w:val="clear" w:color="000000" w:fill="5B9BD5"/>
            <w:noWrap/>
            <w:vAlign w:val="bottom"/>
            <w:hideMark/>
          </w:tcPr>
          <w:p w14:paraId="288212A2" w14:textId="77777777" w:rsidR="00ED3738" w:rsidRPr="00ED3738" w:rsidRDefault="00ED3738" w:rsidP="00ED3738">
            <w:pPr>
              <w:jc w:val="center"/>
              <w:rPr>
                <w:rFonts w:ascii="Calibri" w:eastAsia="Times New Roman" w:hAnsi="Calibri" w:cs="Times New Roman"/>
                <w:color w:val="000000"/>
                <w:lang w:eastAsia="nl-NL"/>
              </w:rPr>
            </w:pPr>
            <w:r w:rsidRPr="00ED3738">
              <w:rPr>
                <w:rFonts w:ascii="Calibri" w:eastAsia="Times New Roman" w:hAnsi="Calibri" w:cs="Times New Roman"/>
                <w:color w:val="000000"/>
                <w:lang w:eastAsia="nl-NL"/>
              </w:rPr>
              <w:t>18</w:t>
            </w:r>
          </w:p>
        </w:tc>
        <w:tc>
          <w:tcPr>
            <w:tcW w:w="1300" w:type="dxa"/>
            <w:tcBorders>
              <w:top w:val="nil"/>
              <w:left w:val="nil"/>
              <w:bottom w:val="single" w:sz="4" w:space="0" w:color="auto"/>
              <w:right w:val="single" w:sz="4" w:space="0" w:color="auto"/>
            </w:tcBorders>
            <w:shd w:val="clear" w:color="000000" w:fill="D9D9D9"/>
            <w:noWrap/>
            <w:vAlign w:val="bottom"/>
            <w:hideMark/>
          </w:tcPr>
          <w:p w14:paraId="21119603" w14:textId="77777777" w:rsidR="00ED3738" w:rsidRPr="00ED3738" w:rsidRDefault="00ED3738" w:rsidP="00ED3738">
            <w:pPr>
              <w:jc w:val="right"/>
              <w:rPr>
                <w:rFonts w:ascii="Calibri" w:eastAsia="Times New Roman" w:hAnsi="Calibri" w:cs="Times New Roman"/>
                <w:color w:val="000000"/>
                <w:lang w:eastAsia="nl-NL"/>
              </w:rPr>
            </w:pPr>
            <w:r w:rsidRPr="00ED3738">
              <w:rPr>
                <w:rFonts w:ascii="Calibri" w:eastAsia="Times New Roman" w:hAnsi="Calibri" w:cs="Times New Roman"/>
                <w:color w:val="000000"/>
                <w:lang w:eastAsia="nl-NL"/>
              </w:rPr>
              <w:t>5600</w:t>
            </w:r>
          </w:p>
        </w:tc>
        <w:tc>
          <w:tcPr>
            <w:tcW w:w="1300" w:type="dxa"/>
            <w:tcBorders>
              <w:top w:val="nil"/>
              <w:left w:val="nil"/>
              <w:bottom w:val="single" w:sz="4" w:space="0" w:color="auto"/>
              <w:right w:val="single" w:sz="4" w:space="0" w:color="auto"/>
            </w:tcBorders>
            <w:shd w:val="clear" w:color="000000" w:fill="D9D9D9"/>
            <w:noWrap/>
            <w:vAlign w:val="bottom"/>
            <w:hideMark/>
          </w:tcPr>
          <w:p w14:paraId="3AB4BDAB" w14:textId="77777777" w:rsidR="00ED3738" w:rsidRPr="00ED3738" w:rsidRDefault="00ED3738" w:rsidP="00ED3738">
            <w:pPr>
              <w:jc w:val="right"/>
              <w:rPr>
                <w:rFonts w:ascii="Calibri" w:eastAsia="Times New Roman" w:hAnsi="Calibri" w:cs="Times New Roman"/>
                <w:color w:val="000000"/>
                <w:lang w:eastAsia="nl-NL"/>
              </w:rPr>
            </w:pPr>
            <w:r w:rsidRPr="00ED3738">
              <w:rPr>
                <w:rFonts w:ascii="Calibri" w:eastAsia="Times New Roman" w:hAnsi="Calibri" w:cs="Times New Roman"/>
                <w:color w:val="000000"/>
                <w:lang w:eastAsia="nl-NL"/>
              </w:rPr>
              <w:t>6400</w:t>
            </w:r>
          </w:p>
        </w:tc>
        <w:tc>
          <w:tcPr>
            <w:tcW w:w="1300" w:type="dxa"/>
            <w:tcBorders>
              <w:top w:val="nil"/>
              <w:left w:val="nil"/>
              <w:bottom w:val="single" w:sz="4" w:space="0" w:color="auto"/>
              <w:right w:val="single" w:sz="4" w:space="0" w:color="auto"/>
            </w:tcBorders>
            <w:shd w:val="clear" w:color="000000" w:fill="D9D9D9"/>
            <w:noWrap/>
            <w:vAlign w:val="bottom"/>
            <w:hideMark/>
          </w:tcPr>
          <w:p w14:paraId="42DD1506" w14:textId="77777777" w:rsidR="00ED3738" w:rsidRPr="00ED3738" w:rsidRDefault="00ED3738" w:rsidP="00ED3738">
            <w:pPr>
              <w:jc w:val="right"/>
              <w:rPr>
                <w:rFonts w:ascii="Calibri" w:eastAsia="Times New Roman" w:hAnsi="Calibri" w:cs="Times New Roman"/>
                <w:color w:val="000000"/>
                <w:lang w:eastAsia="nl-NL"/>
              </w:rPr>
            </w:pPr>
            <w:r w:rsidRPr="00ED3738">
              <w:rPr>
                <w:rFonts w:ascii="Calibri" w:eastAsia="Times New Roman" w:hAnsi="Calibri" w:cs="Times New Roman"/>
                <w:color w:val="000000"/>
                <w:lang w:eastAsia="nl-NL"/>
              </w:rPr>
              <w:t>7300</w:t>
            </w:r>
          </w:p>
        </w:tc>
        <w:tc>
          <w:tcPr>
            <w:tcW w:w="1300" w:type="dxa"/>
            <w:tcBorders>
              <w:top w:val="nil"/>
              <w:left w:val="nil"/>
              <w:bottom w:val="single" w:sz="4" w:space="0" w:color="auto"/>
              <w:right w:val="single" w:sz="4" w:space="0" w:color="auto"/>
            </w:tcBorders>
            <w:shd w:val="clear" w:color="000000" w:fill="D9D9D9"/>
            <w:noWrap/>
            <w:vAlign w:val="bottom"/>
            <w:hideMark/>
          </w:tcPr>
          <w:p w14:paraId="367C6118" w14:textId="77777777" w:rsidR="00ED3738" w:rsidRPr="00ED3738" w:rsidRDefault="00ED3738" w:rsidP="00ED3738">
            <w:pPr>
              <w:jc w:val="right"/>
              <w:rPr>
                <w:rFonts w:ascii="Calibri" w:eastAsia="Times New Roman" w:hAnsi="Calibri" w:cs="Times New Roman"/>
                <w:color w:val="000000"/>
                <w:lang w:eastAsia="nl-NL"/>
              </w:rPr>
            </w:pPr>
            <w:r w:rsidRPr="00ED3738">
              <w:rPr>
                <w:rFonts w:ascii="Calibri" w:eastAsia="Times New Roman" w:hAnsi="Calibri" w:cs="Times New Roman"/>
                <w:color w:val="000000"/>
                <w:lang w:eastAsia="nl-NL"/>
              </w:rPr>
              <w:t>8100</w:t>
            </w:r>
          </w:p>
        </w:tc>
        <w:tc>
          <w:tcPr>
            <w:tcW w:w="1300" w:type="dxa"/>
            <w:tcBorders>
              <w:top w:val="nil"/>
              <w:left w:val="nil"/>
              <w:bottom w:val="single" w:sz="4" w:space="0" w:color="auto"/>
              <w:right w:val="single" w:sz="4" w:space="0" w:color="auto"/>
            </w:tcBorders>
            <w:shd w:val="clear" w:color="000000" w:fill="D9D9D9"/>
            <w:noWrap/>
            <w:vAlign w:val="bottom"/>
            <w:hideMark/>
          </w:tcPr>
          <w:p w14:paraId="5CA5AE5C" w14:textId="77777777" w:rsidR="00ED3738" w:rsidRPr="00ED3738" w:rsidRDefault="00ED3738" w:rsidP="00ED3738">
            <w:pPr>
              <w:jc w:val="right"/>
              <w:rPr>
                <w:rFonts w:ascii="Calibri" w:eastAsia="Times New Roman" w:hAnsi="Calibri" w:cs="Times New Roman"/>
                <w:color w:val="000000"/>
                <w:lang w:eastAsia="nl-NL"/>
              </w:rPr>
            </w:pPr>
            <w:r w:rsidRPr="00ED3738">
              <w:rPr>
                <w:rFonts w:ascii="Calibri" w:eastAsia="Times New Roman" w:hAnsi="Calibri" w:cs="Times New Roman"/>
                <w:color w:val="000000"/>
                <w:lang w:eastAsia="nl-NL"/>
              </w:rPr>
              <w:t>9000</w:t>
            </w:r>
          </w:p>
        </w:tc>
        <w:tc>
          <w:tcPr>
            <w:tcW w:w="1300" w:type="dxa"/>
            <w:tcBorders>
              <w:top w:val="nil"/>
              <w:left w:val="nil"/>
              <w:bottom w:val="single" w:sz="4" w:space="0" w:color="auto"/>
              <w:right w:val="single" w:sz="4" w:space="0" w:color="auto"/>
            </w:tcBorders>
            <w:shd w:val="clear" w:color="000000" w:fill="D9D9D9"/>
            <w:noWrap/>
            <w:vAlign w:val="bottom"/>
            <w:hideMark/>
          </w:tcPr>
          <w:p w14:paraId="5B1ED4B0" w14:textId="77777777" w:rsidR="00ED3738" w:rsidRPr="00ED3738" w:rsidRDefault="00ED3738" w:rsidP="00ED3738">
            <w:pPr>
              <w:jc w:val="right"/>
              <w:rPr>
                <w:rFonts w:ascii="Calibri" w:eastAsia="Times New Roman" w:hAnsi="Calibri" w:cs="Times New Roman"/>
                <w:color w:val="000000"/>
                <w:lang w:eastAsia="nl-NL"/>
              </w:rPr>
            </w:pPr>
            <w:r w:rsidRPr="00ED3738">
              <w:rPr>
                <w:rFonts w:ascii="Calibri" w:eastAsia="Times New Roman" w:hAnsi="Calibri" w:cs="Times New Roman"/>
                <w:color w:val="000000"/>
                <w:lang w:eastAsia="nl-NL"/>
              </w:rPr>
              <w:t>9800</w:t>
            </w:r>
          </w:p>
        </w:tc>
      </w:tr>
    </w:tbl>
    <w:p w14:paraId="48A95E26" w14:textId="77777777" w:rsidR="0039411F" w:rsidRDefault="0039411F" w:rsidP="00731693"/>
    <w:p w14:paraId="248DB58B" w14:textId="77777777" w:rsidR="0039411F" w:rsidRDefault="0039411F" w:rsidP="00731693"/>
    <w:p w14:paraId="6B7A51E3" w14:textId="77777777" w:rsidR="003460E1" w:rsidRDefault="003460E1" w:rsidP="003460E1">
      <w:pPr>
        <w:pStyle w:val="Heading2"/>
      </w:pPr>
      <w:r>
        <w:t>Voorstel</w:t>
      </w:r>
    </w:p>
    <w:p w14:paraId="4EA45ABD" w14:textId="69551543" w:rsidR="0039411F" w:rsidRDefault="003460E1" w:rsidP="00731693">
      <w:r>
        <w:t xml:space="preserve">In een reguliere dienst (voor Corona) werden </w:t>
      </w:r>
      <w:r w:rsidR="007A376D">
        <w:t>6 liederen gezongen, waarbij de effectieve zangtijd afhankelijk van de lengte van de liederen 2-3 minuten bedraagt. Per saldo komt dit op een totale zangtijd van 12-18 minuten.</w:t>
      </w:r>
    </w:p>
    <w:p w14:paraId="1239E672" w14:textId="77777777" w:rsidR="007A376D" w:rsidRDefault="007A376D" w:rsidP="00731693"/>
    <w:p w14:paraId="524A5876" w14:textId="77777777" w:rsidR="007A376D" w:rsidRDefault="007A376D" w:rsidP="00731693">
      <w:r>
        <w:t>Op basis van de adviezen van de PKN is het voorstel van de commissie als volgt:</w:t>
      </w:r>
    </w:p>
    <w:p w14:paraId="093097CA" w14:textId="77777777" w:rsidR="007A376D" w:rsidRDefault="007A376D" w:rsidP="007A376D">
      <w:pPr>
        <w:pStyle w:val="ListParagraph"/>
        <w:numPr>
          <w:ilvl w:val="0"/>
          <w:numId w:val="2"/>
        </w:numPr>
      </w:pPr>
      <w:r>
        <w:t>Samenzang in de gemeente mogelijk maken met in achtneming van de condities in het protocol (PKN).</w:t>
      </w:r>
    </w:p>
    <w:p w14:paraId="283BC998" w14:textId="77777777" w:rsidR="007A376D" w:rsidRDefault="007A376D" w:rsidP="007A376D">
      <w:pPr>
        <w:pStyle w:val="ListParagraph"/>
        <w:numPr>
          <w:ilvl w:val="0"/>
          <w:numId w:val="2"/>
        </w:numPr>
      </w:pPr>
      <w:r>
        <w:t>De gemeente hier zorgvuldig over informeren om te voorkomen dat gemeenteleden die het risico van samenzang te groot vinden voor zichzelf</w:t>
      </w:r>
      <w:r w:rsidR="006314C6">
        <w:t>,</w:t>
      </w:r>
      <w:r>
        <w:t xml:space="preserve"> in de dienst verrast worden.</w:t>
      </w:r>
    </w:p>
    <w:p w14:paraId="18B1A250" w14:textId="001D8F73" w:rsidR="007A376D" w:rsidRDefault="007A376D" w:rsidP="007A376D">
      <w:pPr>
        <w:pStyle w:val="ListParagraph"/>
        <w:numPr>
          <w:ilvl w:val="0"/>
          <w:numId w:val="2"/>
        </w:numPr>
      </w:pPr>
      <w:r>
        <w:t>Ventilatiecapaciteit afstemmen op basis van de zangtijd gedurende de dienst</w:t>
      </w:r>
      <w:r w:rsidR="00EA5B75">
        <w:t xml:space="preserve"> en het aantal bezoekers</w:t>
      </w:r>
      <w:r>
        <w:t>.</w:t>
      </w:r>
    </w:p>
    <w:p w14:paraId="71ACA596" w14:textId="77777777" w:rsidR="006314C6" w:rsidRDefault="006314C6" w:rsidP="007A376D">
      <w:pPr>
        <w:pStyle w:val="ListParagraph"/>
        <w:numPr>
          <w:ilvl w:val="0"/>
          <w:numId w:val="2"/>
        </w:numPr>
      </w:pPr>
      <w:r>
        <w:t>Het maximaal aantal bezoekers aan te passen in het gebruiksplan naar [input Ceel/kosters]</w:t>
      </w:r>
    </w:p>
    <w:p w14:paraId="0759531F" w14:textId="77777777" w:rsidR="00EA5B75" w:rsidRDefault="00EA5B75" w:rsidP="00EA5B75"/>
    <w:p w14:paraId="08D687D5" w14:textId="77777777" w:rsidR="003A564C" w:rsidRPr="003A564C" w:rsidRDefault="00EA5B75" w:rsidP="003A564C">
      <w:r>
        <w:t>Graag akkoord om het gebruiksplan conform aan te passen.</w:t>
      </w:r>
    </w:p>
    <w:p w14:paraId="2925B95E" w14:textId="77777777" w:rsidR="003A564C" w:rsidRPr="003A564C" w:rsidRDefault="003A564C" w:rsidP="003A564C"/>
    <w:sectPr w:rsidR="003A564C" w:rsidRPr="003A564C" w:rsidSect="00AB7AD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27E82"/>
    <w:multiLevelType w:val="hybridMultilevel"/>
    <w:tmpl w:val="102A68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76949EB"/>
    <w:multiLevelType w:val="hybridMultilevel"/>
    <w:tmpl w:val="1116B5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64C"/>
    <w:rsid w:val="00070007"/>
    <w:rsid w:val="001F1EBC"/>
    <w:rsid w:val="00310FC3"/>
    <w:rsid w:val="003460E1"/>
    <w:rsid w:val="0039411F"/>
    <w:rsid w:val="003A564C"/>
    <w:rsid w:val="00501399"/>
    <w:rsid w:val="0056487C"/>
    <w:rsid w:val="00576179"/>
    <w:rsid w:val="006314C6"/>
    <w:rsid w:val="00635A2F"/>
    <w:rsid w:val="006B52BC"/>
    <w:rsid w:val="00731693"/>
    <w:rsid w:val="007A376D"/>
    <w:rsid w:val="00AB7ADB"/>
    <w:rsid w:val="00BA6F60"/>
    <w:rsid w:val="00EA5B75"/>
    <w:rsid w:val="00ED37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DD5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564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A564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070007"/>
    <w:pPr>
      <w:spacing w:before="200" w:after="160"/>
      <w:ind w:right="864"/>
    </w:pPr>
    <w:rPr>
      <w:rFonts w:ascii="Century Schoolbook" w:hAnsi="Century Schoolbook"/>
      <w:i/>
      <w:iCs/>
      <w:color w:val="404040" w:themeColor="text1" w:themeTint="BF"/>
      <w:sz w:val="20"/>
    </w:rPr>
  </w:style>
  <w:style w:type="character" w:customStyle="1" w:styleId="QuoteChar">
    <w:name w:val="Quote Char"/>
    <w:basedOn w:val="DefaultParagraphFont"/>
    <w:link w:val="Quote"/>
    <w:uiPriority w:val="29"/>
    <w:rsid w:val="00070007"/>
    <w:rPr>
      <w:rFonts w:ascii="Century Schoolbook" w:hAnsi="Century Schoolbook"/>
      <w:i/>
      <w:iCs/>
      <w:color w:val="404040" w:themeColor="text1" w:themeTint="BF"/>
      <w:sz w:val="20"/>
    </w:rPr>
  </w:style>
  <w:style w:type="character" w:customStyle="1" w:styleId="Heading1Char">
    <w:name w:val="Heading 1 Char"/>
    <w:basedOn w:val="DefaultParagraphFont"/>
    <w:link w:val="Heading1"/>
    <w:uiPriority w:val="9"/>
    <w:rsid w:val="003A564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A564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3A564C"/>
    <w:rPr>
      <w:color w:val="0563C1" w:themeColor="hyperlink"/>
      <w:u w:val="single"/>
    </w:rPr>
  </w:style>
  <w:style w:type="paragraph" w:styleId="ListParagraph">
    <w:name w:val="List Paragraph"/>
    <w:basedOn w:val="Normal"/>
    <w:uiPriority w:val="34"/>
    <w:qFormat/>
    <w:rsid w:val="00731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55165">
      <w:bodyDiv w:val="1"/>
      <w:marLeft w:val="0"/>
      <w:marRight w:val="0"/>
      <w:marTop w:val="0"/>
      <w:marBottom w:val="0"/>
      <w:divBdr>
        <w:top w:val="none" w:sz="0" w:space="0" w:color="auto"/>
        <w:left w:val="none" w:sz="0" w:space="0" w:color="auto"/>
        <w:bottom w:val="none" w:sz="0" w:space="0" w:color="auto"/>
        <w:right w:val="none" w:sz="0" w:space="0" w:color="auto"/>
      </w:divBdr>
    </w:div>
    <w:div w:id="1878739895">
      <w:bodyDiv w:val="1"/>
      <w:marLeft w:val="0"/>
      <w:marRight w:val="0"/>
      <w:marTop w:val="0"/>
      <w:marBottom w:val="0"/>
      <w:divBdr>
        <w:top w:val="none" w:sz="0" w:space="0" w:color="auto"/>
        <w:left w:val="none" w:sz="0" w:space="0" w:color="auto"/>
        <w:bottom w:val="none" w:sz="0" w:space="0" w:color="auto"/>
        <w:right w:val="none" w:sz="0" w:space="0" w:color="auto"/>
      </w:divBdr>
    </w:div>
    <w:div w:id="20200353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kn.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01414642FD8542B43C4297FF32F8B7" ma:contentTypeVersion="10" ma:contentTypeDescription="Create a new document." ma:contentTypeScope="" ma:versionID="ccd7394c91086f021303af5adb01d56b">
  <xsd:schema xmlns:xsd="http://www.w3.org/2001/XMLSchema" xmlns:xs="http://www.w3.org/2001/XMLSchema" xmlns:p="http://schemas.microsoft.com/office/2006/metadata/properties" xmlns:ns3="cc1f2d6f-e9d0-42dc-8074-0a2a097a5cd5" targetNamespace="http://schemas.microsoft.com/office/2006/metadata/properties" ma:root="true" ma:fieldsID="352bc2bac4f0ee8633566358210e8ea4" ns3:_="">
    <xsd:import namespace="cc1f2d6f-e9d0-42dc-8074-0a2a097a5c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f2d6f-e9d0-42dc-8074-0a2a097a5c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F3301E-3985-49CE-9495-190C91F8A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f2d6f-e9d0-42dc-8074-0a2a097a5c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4115BF-A14F-4A16-9E2C-00CE8C2FFBD7}">
  <ds:schemaRefs>
    <ds:schemaRef ds:uri="http://schemas.microsoft.com/sharepoint/v3/contenttype/forms"/>
  </ds:schemaRefs>
</ds:datastoreItem>
</file>

<file path=customXml/itemProps3.xml><?xml version="1.0" encoding="utf-8"?>
<ds:datastoreItem xmlns:ds="http://schemas.openxmlformats.org/officeDocument/2006/customXml" ds:itemID="{EDF1CA4C-7E21-4B6E-A0A9-F7957DE8CF69}">
  <ds:schemaRefs>
    <ds:schemaRef ds:uri="http://www.w3.org/XML/1998/namespace"/>
    <ds:schemaRef ds:uri="http://schemas.openxmlformats.org/package/2006/metadata/core-properties"/>
    <ds:schemaRef ds:uri="http://purl.org/dc/terms/"/>
    <ds:schemaRef ds:uri="http://schemas.microsoft.com/office/2006/metadata/properties"/>
    <ds:schemaRef ds:uri="cc1f2d6f-e9d0-42dc-8074-0a2a097a5cd5"/>
    <ds:schemaRef ds:uri="http://purl.org/dc/elements/1.1/"/>
    <ds:schemaRef ds:uri="http://schemas.microsoft.com/office/2006/documentManagement/types"/>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3163</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Duijzer, Gijsbert</cp:lastModifiedBy>
  <cp:revision>2</cp:revision>
  <dcterms:created xsi:type="dcterms:W3CDTF">2020-07-14T08:54:00Z</dcterms:created>
  <dcterms:modified xsi:type="dcterms:W3CDTF">2020-07-14T08:54:00Z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0x0101009401414642FD8542B43C4297FF32F8B7</vt:lpwstr>
  </property>
</Properties>
</file>